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85047" w14:textId="3071A147" w:rsidR="008E0DE1" w:rsidRPr="00CA258B" w:rsidRDefault="00196C9A" w:rsidP="008E0DE1">
      <w:pPr>
        <w:pStyle w:val="AbstractTitle"/>
        <w:rPr>
          <w:bCs/>
          <w:lang w:val="en-GB"/>
        </w:rPr>
      </w:pPr>
      <w:r>
        <w:rPr>
          <w:lang w:val="en-GB"/>
        </w:rPr>
        <w:t xml:space="preserve">Sensor </w:t>
      </w:r>
      <w:r w:rsidR="007957C0">
        <w:rPr>
          <w:lang w:val="en-GB"/>
        </w:rPr>
        <w:t>F</w:t>
      </w:r>
      <w:r>
        <w:rPr>
          <w:lang w:val="en-GB"/>
        </w:rPr>
        <w:t xml:space="preserve">usion </w:t>
      </w:r>
      <w:r w:rsidR="007957C0">
        <w:rPr>
          <w:lang w:val="en-GB"/>
        </w:rPr>
        <w:t xml:space="preserve">and Interpretation of Chemical Information in </w:t>
      </w:r>
      <w:r w:rsidR="0049273C">
        <w:rPr>
          <w:lang w:val="en-GB"/>
        </w:rPr>
        <w:t>t</w:t>
      </w:r>
      <w:r w:rsidR="007957C0">
        <w:rPr>
          <w:lang w:val="en-GB"/>
        </w:rPr>
        <w:t xml:space="preserve">he Performance Profiles of Miniaturized </w:t>
      </w:r>
      <w:r w:rsidR="00924032">
        <w:rPr>
          <w:lang w:val="en-GB"/>
        </w:rPr>
        <w:t xml:space="preserve">NIR </w:t>
      </w:r>
      <w:r w:rsidR="007957C0">
        <w:rPr>
          <w:lang w:val="en-GB"/>
        </w:rPr>
        <w:t>Sensors in Food Analytical Framework</w:t>
      </w:r>
    </w:p>
    <w:p w14:paraId="056C8924" w14:textId="77777777" w:rsidR="008E0DE1" w:rsidRPr="00CA258B" w:rsidRDefault="008E0DE1" w:rsidP="008E0DE1">
      <w:pPr>
        <w:pStyle w:val="Author"/>
        <w:spacing w:before="0"/>
        <w:rPr>
          <w:lang w:val="en-GB"/>
        </w:rPr>
      </w:pPr>
    </w:p>
    <w:p w14:paraId="2FD5D949" w14:textId="0F98B34B" w:rsidR="008E0DE1" w:rsidRPr="00CA258B" w:rsidRDefault="004D2504" w:rsidP="008E0DE1">
      <w:pPr>
        <w:pStyle w:val="Author"/>
        <w:spacing w:before="0"/>
        <w:rPr>
          <w:b w:val="0"/>
          <w:vertAlign w:val="superscript"/>
          <w:lang w:val="en-GB"/>
        </w:rPr>
      </w:pPr>
      <w:r>
        <w:rPr>
          <w:lang w:val="en-GB"/>
        </w:rPr>
        <w:t>Krzysztof B. Bec</w:t>
      </w:r>
      <w:r w:rsidR="008E0DE1" w:rsidRPr="00CA258B">
        <w:rPr>
          <w:b w:val="0"/>
          <w:vertAlign w:val="superscript"/>
          <w:lang w:val="en-GB"/>
        </w:rPr>
        <w:t>1*</w:t>
      </w:r>
      <w:r w:rsidR="008E0DE1" w:rsidRPr="00CA258B">
        <w:rPr>
          <w:lang w:val="en-GB"/>
        </w:rPr>
        <w:t xml:space="preserve">, </w:t>
      </w:r>
      <w:r w:rsidR="00E47A20">
        <w:rPr>
          <w:lang w:val="en-GB"/>
        </w:rPr>
        <w:t>Justyna Grabska</w:t>
      </w:r>
      <w:r w:rsidR="00E47A20">
        <w:rPr>
          <w:b w:val="0"/>
          <w:vertAlign w:val="superscript"/>
          <w:lang w:val="en-GB"/>
        </w:rPr>
        <w:t>1</w:t>
      </w:r>
      <w:r w:rsidR="00E47A20" w:rsidRPr="00CA258B">
        <w:rPr>
          <w:lang w:val="en-GB"/>
        </w:rPr>
        <w:t>,</w:t>
      </w:r>
      <w:r w:rsidR="00E47A20">
        <w:rPr>
          <w:lang w:val="en-GB"/>
        </w:rPr>
        <w:t xml:space="preserve"> Christian W. Huck</w:t>
      </w:r>
      <w:r w:rsidR="00E47A20">
        <w:rPr>
          <w:b w:val="0"/>
          <w:vertAlign w:val="superscript"/>
          <w:lang w:val="en-GB"/>
        </w:rPr>
        <w:t>1</w:t>
      </w:r>
    </w:p>
    <w:p w14:paraId="39FD89A1" w14:textId="77777777" w:rsidR="008E0DE1" w:rsidRPr="00CA258B" w:rsidRDefault="008E0DE1" w:rsidP="008E0DE1">
      <w:pPr>
        <w:pStyle w:val="Author"/>
        <w:spacing w:before="0"/>
        <w:rPr>
          <w:b w:val="0"/>
          <w:vertAlign w:val="superscript"/>
          <w:lang w:val="en-GB"/>
        </w:rPr>
      </w:pPr>
    </w:p>
    <w:p w14:paraId="4E95C399" w14:textId="224137D3" w:rsidR="008E0DE1" w:rsidRPr="00CA258B" w:rsidRDefault="008E0DE1" w:rsidP="00EE4A52">
      <w:pPr>
        <w:pStyle w:val="Affiliation"/>
        <w:spacing w:before="0"/>
        <w:rPr>
          <w:vertAlign w:val="superscript"/>
          <w:lang w:val="en-GB"/>
        </w:rPr>
      </w:pPr>
      <w:r w:rsidRPr="00CA258B">
        <w:rPr>
          <w:vertAlign w:val="superscript"/>
          <w:lang w:val="en-GB"/>
        </w:rPr>
        <w:t>1</w:t>
      </w:r>
      <w:r w:rsidRPr="00CA258B">
        <w:rPr>
          <w:lang w:val="en-GB"/>
        </w:rPr>
        <w:t xml:space="preserve"> </w:t>
      </w:r>
      <w:r w:rsidR="0089733D" w:rsidRPr="0089733D">
        <w:rPr>
          <w:szCs w:val="22"/>
          <w:lang w:val="en-GB"/>
        </w:rPr>
        <w:t xml:space="preserve">University of Innsbruck, Institute of Analytical Chemistry and Radiochemistry, </w:t>
      </w:r>
      <w:proofErr w:type="spellStart"/>
      <w:r w:rsidR="0089733D" w:rsidRPr="0089733D">
        <w:rPr>
          <w:szCs w:val="22"/>
          <w:lang w:val="en-GB"/>
        </w:rPr>
        <w:t>Innrain</w:t>
      </w:r>
      <w:proofErr w:type="spellEnd"/>
      <w:r w:rsidR="0089733D" w:rsidRPr="0089733D">
        <w:rPr>
          <w:szCs w:val="22"/>
          <w:lang w:val="en-GB"/>
        </w:rPr>
        <w:t xml:space="preserve"> 80-82, 6020 Innsbruck, Austria</w:t>
      </w:r>
    </w:p>
    <w:p w14:paraId="4E81290F" w14:textId="77777777" w:rsidR="00E47A20" w:rsidRDefault="00E47A20" w:rsidP="008E0DE1">
      <w:pPr>
        <w:pStyle w:val="Affiliation"/>
        <w:spacing w:before="0"/>
        <w:rPr>
          <w:lang w:val="en-GB"/>
        </w:rPr>
      </w:pPr>
    </w:p>
    <w:p w14:paraId="627DA3D0" w14:textId="2A1BCB27" w:rsidR="008E0DE1" w:rsidRPr="00CA258B" w:rsidRDefault="008E0DE1" w:rsidP="008E0DE1">
      <w:pPr>
        <w:pStyle w:val="Affiliation"/>
        <w:spacing w:before="0"/>
        <w:rPr>
          <w:lang w:val="en-GB"/>
        </w:rPr>
      </w:pPr>
      <w:r w:rsidRPr="00CA258B">
        <w:rPr>
          <w:lang w:val="en-GB"/>
        </w:rPr>
        <w:t>*Corresponding author</w:t>
      </w:r>
      <w:r w:rsidR="00E47A20">
        <w:rPr>
          <w:lang w:val="en-GB"/>
        </w:rPr>
        <w:t>: Krzysztof.Bec@uibk.ac.at</w:t>
      </w:r>
    </w:p>
    <w:p w14:paraId="00E57717" w14:textId="395EADD7" w:rsidR="00615786" w:rsidRDefault="00776AE6" w:rsidP="00204398">
      <w:pPr>
        <w:pStyle w:val="AbstractBodyText"/>
        <w:rPr>
          <w:lang w:val="en-GB"/>
        </w:rPr>
      </w:pPr>
      <w:r w:rsidRPr="00776AE6">
        <w:rPr>
          <w:lang w:val="en-GB"/>
        </w:rPr>
        <w:t xml:space="preserve">Handheld </w:t>
      </w:r>
      <w:r w:rsidR="00AA6B55">
        <w:rPr>
          <w:lang w:val="en-GB"/>
        </w:rPr>
        <w:t xml:space="preserve">NIR </w:t>
      </w:r>
      <w:r w:rsidRPr="00776AE6">
        <w:rPr>
          <w:lang w:val="en-GB"/>
        </w:rPr>
        <w:t>spectrometers are becoming essential in</w:t>
      </w:r>
      <w:r>
        <w:rPr>
          <w:lang w:val="en-GB"/>
        </w:rPr>
        <w:t xml:space="preserve"> food analytical framework</w:t>
      </w:r>
      <w:r w:rsidR="001F7141">
        <w:rPr>
          <w:lang w:val="en-GB"/>
        </w:rPr>
        <w:t xml:space="preserve"> </w:t>
      </w:r>
      <w:r>
        <w:rPr>
          <w:lang w:val="en-GB"/>
        </w:rPr>
        <w:t xml:space="preserve">(Bec, Grabska and Huck, 2020). </w:t>
      </w:r>
      <w:r w:rsidRPr="00776AE6">
        <w:rPr>
          <w:lang w:val="en-GB"/>
        </w:rPr>
        <w:t>However, sensor miniaturization require</w:t>
      </w:r>
      <w:r w:rsidR="00CE7046">
        <w:rPr>
          <w:lang w:val="en-GB"/>
        </w:rPr>
        <w:t>s</w:t>
      </w:r>
      <w:r w:rsidRPr="00776AE6">
        <w:rPr>
          <w:lang w:val="en-GB"/>
        </w:rPr>
        <w:t xml:space="preserve"> implementing a number of distinct engineering solutions, and these sensors differ by the key elements used for their construction</w:t>
      </w:r>
      <w:r w:rsidR="00196C9A">
        <w:rPr>
          <w:lang w:val="en-GB"/>
        </w:rPr>
        <w:t xml:space="preserve">, performance and applicability. </w:t>
      </w:r>
      <w:r w:rsidR="00196C9A" w:rsidRPr="00196C9A">
        <w:rPr>
          <w:lang w:val="en-GB"/>
        </w:rPr>
        <w:t xml:space="preserve">Recent advancements have brought feasibility of theoretical </w:t>
      </w:r>
      <w:r w:rsidR="00196C9A" w:rsidRPr="00196C9A">
        <w:rPr>
          <w:i/>
          <w:lang w:val="en-GB"/>
        </w:rPr>
        <w:t>in silico</w:t>
      </w:r>
      <w:r w:rsidR="00196C9A" w:rsidRPr="00196C9A">
        <w:rPr>
          <w:lang w:val="en-GB"/>
        </w:rPr>
        <w:t xml:space="preserve"> simulation of NIR spectra</w:t>
      </w:r>
      <w:r w:rsidR="000D38B5">
        <w:rPr>
          <w:lang w:val="en-GB"/>
        </w:rPr>
        <w:t xml:space="preserve"> (Bec and Huck, 2019; Ozaki et al., 2021)</w:t>
      </w:r>
      <w:r w:rsidR="00196C9A">
        <w:rPr>
          <w:lang w:val="en-GB"/>
        </w:rPr>
        <w:t xml:space="preserve">. </w:t>
      </w:r>
      <w:r w:rsidR="00196C9A" w:rsidRPr="00196C9A">
        <w:rPr>
          <w:lang w:val="en-GB"/>
        </w:rPr>
        <w:t xml:space="preserve">Narrow spectral working regions of </w:t>
      </w:r>
      <w:r w:rsidR="00BA6E98">
        <w:rPr>
          <w:lang w:val="en-GB"/>
        </w:rPr>
        <w:t>miniaturized</w:t>
      </w:r>
      <w:r w:rsidR="00196C9A" w:rsidRPr="00196C9A">
        <w:rPr>
          <w:lang w:val="en-GB"/>
        </w:rPr>
        <w:t xml:space="preserve"> instruments limit their ability to measure meaningful vibrational bands, </w:t>
      </w:r>
      <w:r w:rsidR="00BA6E98">
        <w:rPr>
          <w:lang w:val="en-GB"/>
        </w:rPr>
        <w:t xml:space="preserve">making them selective towards </w:t>
      </w:r>
      <w:r w:rsidR="001C06C9">
        <w:rPr>
          <w:lang w:val="en-GB"/>
        </w:rPr>
        <w:t xml:space="preserve">specific </w:t>
      </w:r>
      <w:r w:rsidR="00196C9A" w:rsidRPr="00196C9A">
        <w:rPr>
          <w:lang w:val="en-GB"/>
        </w:rPr>
        <w:t>chemical</w:t>
      </w:r>
      <w:r w:rsidR="0089243B">
        <w:rPr>
          <w:lang w:val="en-GB"/>
        </w:rPr>
        <w:t xml:space="preserve"> constituent</w:t>
      </w:r>
      <w:r w:rsidR="0001188A">
        <w:rPr>
          <w:lang w:val="en-GB"/>
        </w:rPr>
        <w:t>s</w:t>
      </w:r>
      <w:r w:rsidR="0089243B">
        <w:rPr>
          <w:lang w:val="en-GB"/>
        </w:rPr>
        <w:t xml:space="preserve"> in food matrices</w:t>
      </w:r>
      <w:r w:rsidR="00196C9A" w:rsidRPr="00196C9A">
        <w:rPr>
          <w:lang w:val="en-GB"/>
        </w:rPr>
        <w:t>.</w:t>
      </w:r>
      <w:r w:rsidR="00364961">
        <w:rPr>
          <w:lang w:val="en-GB"/>
        </w:rPr>
        <w:t xml:space="preserve"> </w:t>
      </w:r>
      <w:r w:rsidR="0001188A">
        <w:rPr>
          <w:lang w:val="en-GB"/>
        </w:rPr>
        <w:t xml:space="preserve">Through </w:t>
      </w:r>
      <w:r w:rsidR="0001188A" w:rsidRPr="0001188A">
        <w:rPr>
          <w:i/>
          <w:lang w:val="en-GB"/>
        </w:rPr>
        <w:t>in silico</w:t>
      </w:r>
      <w:r w:rsidR="0001188A">
        <w:rPr>
          <w:lang w:val="en-GB"/>
        </w:rPr>
        <w:t xml:space="preserve"> approach, t</w:t>
      </w:r>
      <w:r w:rsidR="00364961" w:rsidRPr="00364961">
        <w:rPr>
          <w:lang w:val="en-GB"/>
        </w:rPr>
        <w:t>he location of meaningful variables can be associated with specific molecular vibrations</w:t>
      </w:r>
      <w:r w:rsidR="0033367B">
        <w:rPr>
          <w:lang w:val="en-GB"/>
        </w:rPr>
        <w:t>. T</w:t>
      </w:r>
      <w:r w:rsidR="00364961" w:rsidRPr="00364961">
        <w:rPr>
          <w:lang w:val="en-GB"/>
        </w:rPr>
        <w:t xml:space="preserve">he sensitivity and specificity of a </w:t>
      </w:r>
      <w:r w:rsidR="00364961">
        <w:rPr>
          <w:lang w:val="en-GB"/>
        </w:rPr>
        <w:t>sensor</w:t>
      </w:r>
      <w:r w:rsidR="00364961" w:rsidRPr="00364961">
        <w:rPr>
          <w:lang w:val="en-GB"/>
        </w:rPr>
        <w:t xml:space="preserve"> </w:t>
      </w:r>
      <w:r w:rsidR="0033367B">
        <w:rPr>
          <w:lang w:val="en-GB"/>
        </w:rPr>
        <w:t xml:space="preserve">to chemical information </w:t>
      </w:r>
      <w:r w:rsidR="000D38B5">
        <w:rPr>
          <w:lang w:val="en-GB"/>
        </w:rPr>
        <w:t xml:space="preserve">from a given </w:t>
      </w:r>
      <w:r w:rsidR="00364961" w:rsidRPr="00364961">
        <w:rPr>
          <w:lang w:val="en-GB"/>
        </w:rPr>
        <w:t xml:space="preserve">ingredient in a complex NIR lineshape of a </w:t>
      </w:r>
      <w:r w:rsidR="0033367B">
        <w:rPr>
          <w:lang w:val="en-GB"/>
        </w:rPr>
        <w:t xml:space="preserve">food </w:t>
      </w:r>
      <w:r w:rsidR="00364961" w:rsidRPr="00364961">
        <w:rPr>
          <w:lang w:val="en-GB"/>
        </w:rPr>
        <w:t>sample</w:t>
      </w:r>
      <w:r w:rsidR="000D38B5" w:rsidRPr="000D38B5">
        <w:rPr>
          <w:lang w:val="en-GB"/>
        </w:rPr>
        <w:t xml:space="preserve"> </w:t>
      </w:r>
      <w:r w:rsidR="000D38B5" w:rsidRPr="00364961">
        <w:rPr>
          <w:lang w:val="en-GB"/>
        </w:rPr>
        <w:t xml:space="preserve">can be </w:t>
      </w:r>
      <w:r w:rsidR="00A30910">
        <w:rPr>
          <w:lang w:val="en-GB"/>
        </w:rPr>
        <w:t>determined</w:t>
      </w:r>
      <w:r w:rsidR="00E00DA0">
        <w:rPr>
          <w:lang w:val="en-GB"/>
        </w:rPr>
        <w:t xml:space="preserve"> </w:t>
      </w:r>
      <w:r w:rsidR="0038036D">
        <w:rPr>
          <w:lang w:val="en-GB"/>
        </w:rPr>
        <w:t xml:space="preserve">enabling smart design of NIRS application </w:t>
      </w:r>
      <w:r w:rsidR="00E00DA0">
        <w:rPr>
          <w:lang w:val="en-GB"/>
        </w:rPr>
        <w:t>(Grabska et al., 2021)</w:t>
      </w:r>
      <w:r w:rsidR="000D38B5">
        <w:rPr>
          <w:lang w:val="en-GB"/>
        </w:rPr>
        <w:t>.</w:t>
      </w:r>
    </w:p>
    <w:p w14:paraId="1F9B3581" w14:textId="297292F2" w:rsidR="00E00DA0" w:rsidRPr="00E00DA0" w:rsidRDefault="004A072D" w:rsidP="00204398">
      <w:pPr>
        <w:pStyle w:val="AbstractBodyText"/>
        <w:rPr>
          <w:lang w:val="en-GB"/>
        </w:rPr>
      </w:pPr>
      <w:r>
        <w:rPr>
          <w:lang w:val="en-GB"/>
        </w:rPr>
        <w:t>D</w:t>
      </w:r>
      <w:r w:rsidR="00E00DA0">
        <w:rPr>
          <w:lang w:val="en-GB"/>
        </w:rPr>
        <w:t xml:space="preserve">etailed comprehension of </w:t>
      </w:r>
      <w:r w:rsidR="00510A64">
        <w:rPr>
          <w:lang w:val="en-GB"/>
        </w:rPr>
        <w:t xml:space="preserve">the </w:t>
      </w:r>
      <w:r w:rsidR="007917C7">
        <w:rPr>
          <w:lang w:val="en-GB"/>
        </w:rPr>
        <w:t>analysed</w:t>
      </w:r>
      <w:r w:rsidR="00E00DA0">
        <w:rPr>
          <w:lang w:val="en-GB"/>
        </w:rPr>
        <w:t xml:space="preserve"> spectra</w:t>
      </w:r>
      <w:r w:rsidR="00066269">
        <w:rPr>
          <w:lang w:val="en-GB"/>
        </w:rPr>
        <w:t xml:space="preserve">l signal opens the pathway to knowledge-based </w:t>
      </w:r>
      <w:r w:rsidR="007917C7">
        <w:rPr>
          <w:lang w:val="en-GB"/>
        </w:rPr>
        <w:t xml:space="preserve">design of the food analytical framework by NIRS towards better performance. </w:t>
      </w:r>
      <w:r w:rsidR="00066269" w:rsidRPr="00066269">
        <w:rPr>
          <w:lang w:val="en-GB"/>
        </w:rPr>
        <w:t>A direct improvement of performance of sensors with mutually exclusive operational spectral regions may be accomplished by data fusion.</w:t>
      </w:r>
      <w:r w:rsidR="007917C7">
        <w:rPr>
          <w:lang w:val="en-GB"/>
        </w:rPr>
        <w:t xml:space="preserve"> </w:t>
      </w:r>
      <w:r w:rsidR="007917C7" w:rsidRPr="007917C7">
        <w:rPr>
          <w:lang w:val="en-GB"/>
        </w:rPr>
        <w:t>Several cost-effective miniaturized NIR sensors appeared at the market, specifically intended for food analysis</w:t>
      </w:r>
      <w:r w:rsidR="00615786">
        <w:rPr>
          <w:lang w:val="en-GB"/>
        </w:rPr>
        <w:t>. S</w:t>
      </w:r>
      <w:r w:rsidR="00615786" w:rsidRPr="00615786">
        <w:rPr>
          <w:lang w:val="en-GB"/>
        </w:rPr>
        <w:t xml:space="preserve">ensor fusion offers convenient uplift in performance by combining spectra measured in different wavenumber regions </w:t>
      </w:r>
      <w:r w:rsidR="00D6562B">
        <w:rPr>
          <w:lang w:val="en-GB"/>
        </w:rPr>
        <w:t>enabling an</w:t>
      </w:r>
      <w:bookmarkStart w:id="0" w:name="_GoBack"/>
      <w:bookmarkEnd w:id="0"/>
      <w:r w:rsidR="00615786" w:rsidRPr="00615786">
        <w:rPr>
          <w:lang w:val="en-GB"/>
        </w:rPr>
        <w:t xml:space="preserve"> extended access to chemical information for more reliable calibration.</w:t>
      </w:r>
    </w:p>
    <w:p w14:paraId="76E0424E" w14:textId="17F37891" w:rsidR="008E0DE1" w:rsidRPr="00615786" w:rsidRDefault="008E0DE1" w:rsidP="008E0DE1">
      <w:pPr>
        <w:pStyle w:val="AbstractBodyText"/>
        <w:rPr>
          <w:lang w:val="en-GB"/>
        </w:rPr>
      </w:pPr>
      <w:r w:rsidRPr="00615786">
        <w:rPr>
          <w:b/>
          <w:lang w:val="en-GB"/>
        </w:rPr>
        <w:t xml:space="preserve">Keywords: </w:t>
      </w:r>
      <w:r w:rsidR="00615786" w:rsidRPr="00615786">
        <w:rPr>
          <w:lang w:val="en-GB"/>
        </w:rPr>
        <w:t>sensor fusion, chemical interpretation</w:t>
      </w:r>
      <w:r w:rsidR="00543CC3" w:rsidRPr="00615786">
        <w:rPr>
          <w:lang w:val="en-GB"/>
        </w:rPr>
        <w:t xml:space="preserve"> </w:t>
      </w:r>
      <w:r w:rsidR="00615786" w:rsidRPr="00615786">
        <w:rPr>
          <w:lang w:val="en-GB"/>
        </w:rPr>
        <w:t>of calibration models, in silico NIR spectroscopy</w:t>
      </w:r>
    </w:p>
    <w:p w14:paraId="4229C054" w14:textId="77777777" w:rsidR="008E0DE1" w:rsidRPr="00CA258B" w:rsidRDefault="008E0DE1" w:rsidP="008E0DE1">
      <w:pPr>
        <w:pStyle w:val="ReferencesTitle"/>
        <w:rPr>
          <w:lang w:val="en-GB"/>
        </w:rPr>
      </w:pPr>
      <w:r w:rsidRPr="00CA258B">
        <w:rPr>
          <w:lang w:val="en-GB"/>
        </w:rPr>
        <w:t xml:space="preserve">REFERENCES </w:t>
      </w:r>
    </w:p>
    <w:p w14:paraId="60181EFF" w14:textId="77777777" w:rsidR="007F2269" w:rsidRDefault="00EE4A52" w:rsidP="007F2269">
      <w:pPr>
        <w:pStyle w:val="ReferencesTitle"/>
        <w:ind w:left="426" w:hanging="426"/>
        <w:contextualSpacing/>
        <w:jc w:val="both"/>
        <w:rPr>
          <w:b w:val="0"/>
          <w:caps w:val="0"/>
          <w:sz w:val="22"/>
          <w:lang w:val="en-GB"/>
        </w:rPr>
      </w:pPr>
      <w:r w:rsidRPr="00EE4A52">
        <w:rPr>
          <w:b w:val="0"/>
          <w:caps w:val="0"/>
          <w:sz w:val="22"/>
          <w:lang w:val="en-GB"/>
        </w:rPr>
        <w:t xml:space="preserve">Beć, K.B., Grabska, J., Huck, C.W. 2021. Principles and applications of miniaturized near-infrared (NIR) spectrometers, Chem. Eur. J. 27, 1514-1532. DOI: 10.1002/chem.202002838 </w:t>
      </w:r>
    </w:p>
    <w:p w14:paraId="4ED1F051" w14:textId="6147494D" w:rsidR="007F2269" w:rsidRDefault="00BB2125" w:rsidP="007F2269">
      <w:pPr>
        <w:pStyle w:val="ReferencesTitle"/>
        <w:ind w:left="426" w:hanging="426"/>
        <w:contextualSpacing/>
        <w:jc w:val="both"/>
        <w:rPr>
          <w:b w:val="0"/>
          <w:caps w:val="0"/>
          <w:sz w:val="22"/>
          <w:lang w:val="en-GB"/>
        </w:rPr>
      </w:pPr>
      <w:r w:rsidRPr="00BB2125">
        <w:rPr>
          <w:b w:val="0"/>
          <w:caps w:val="0"/>
          <w:sz w:val="22"/>
          <w:lang w:val="en-GB"/>
        </w:rPr>
        <w:t>Beć, K.B.,</w:t>
      </w:r>
      <w:r w:rsidR="008A7BD2">
        <w:rPr>
          <w:b w:val="0"/>
          <w:caps w:val="0"/>
          <w:sz w:val="22"/>
          <w:lang w:val="en-GB"/>
        </w:rPr>
        <w:t xml:space="preserve"> </w:t>
      </w:r>
      <w:r w:rsidRPr="00BB2125">
        <w:rPr>
          <w:b w:val="0"/>
          <w:caps w:val="0"/>
          <w:sz w:val="22"/>
          <w:lang w:val="en-GB"/>
        </w:rPr>
        <w:t>Huck, C.W. 2019. Breakthrough potential in near-infrared spectroscopy: spectra simulation. A review of recent developments, Front. Chem. 7, 48. DOI: 10.3389/fchem.2019.00048</w:t>
      </w:r>
    </w:p>
    <w:p w14:paraId="0C5DC5D7" w14:textId="77777777" w:rsidR="007F2269" w:rsidRDefault="00BB2125" w:rsidP="007F2269">
      <w:pPr>
        <w:pStyle w:val="ReferencesTitle"/>
        <w:ind w:left="426" w:hanging="426"/>
        <w:contextualSpacing/>
        <w:jc w:val="both"/>
        <w:rPr>
          <w:b w:val="0"/>
          <w:caps w:val="0"/>
          <w:sz w:val="22"/>
          <w:lang w:val="en-GB"/>
        </w:rPr>
      </w:pPr>
      <w:r w:rsidRPr="007F2269">
        <w:rPr>
          <w:b w:val="0"/>
          <w:caps w:val="0"/>
          <w:sz w:val="22"/>
          <w:lang w:val="en-GB"/>
        </w:rPr>
        <w:t xml:space="preserve">Ozaki, Y., Beć, K.B., </w:t>
      </w:r>
      <w:proofErr w:type="spellStart"/>
      <w:r w:rsidRPr="007F2269">
        <w:rPr>
          <w:b w:val="0"/>
          <w:caps w:val="0"/>
          <w:sz w:val="22"/>
          <w:lang w:val="en-GB"/>
        </w:rPr>
        <w:t>Morisawa</w:t>
      </w:r>
      <w:proofErr w:type="spellEnd"/>
      <w:r w:rsidRPr="007F2269">
        <w:rPr>
          <w:b w:val="0"/>
          <w:caps w:val="0"/>
          <w:sz w:val="22"/>
          <w:lang w:val="en-GB"/>
        </w:rPr>
        <w:t>, Y., Yamamoto, S., Tanabe, I., Huck, C.W.; Hofer, T.S. 2021. Advances, challenges and perspectives of quantum chemical approaches in molecular spectroscopy of the condensed phase, Chem. Soc. Rev. 50, 10917-10954. DOI: 10.1039/D0CS01602K</w:t>
      </w:r>
    </w:p>
    <w:p w14:paraId="5100F094" w14:textId="554D2A54" w:rsidR="006A0CCE" w:rsidRPr="00AA6B55" w:rsidRDefault="004955F2" w:rsidP="007F2269">
      <w:pPr>
        <w:pStyle w:val="ReferencesTitle"/>
        <w:ind w:left="426" w:hanging="426"/>
        <w:contextualSpacing/>
        <w:jc w:val="both"/>
        <w:rPr>
          <w:lang w:val="en-GB"/>
        </w:rPr>
      </w:pPr>
      <w:r w:rsidRPr="007F2269">
        <w:rPr>
          <w:b w:val="0"/>
          <w:caps w:val="0"/>
          <w:sz w:val="22"/>
          <w:lang w:val="en-GB"/>
        </w:rPr>
        <w:t xml:space="preserve">Grabska, J., Beć, K.B., Mayr, S., Huck, C.W. 2021. Theoretical simulation of near-infrared spectrum of piperine. Insight into band origins and the features of regression models, App. </w:t>
      </w:r>
      <w:proofErr w:type="spellStart"/>
      <w:r w:rsidRPr="007F2269">
        <w:rPr>
          <w:b w:val="0"/>
          <w:caps w:val="0"/>
          <w:sz w:val="22"/>
          <w:lang w:val="en-GB"/>
        </w:rPr>
        <w:t>Spectr</w:t>
      </w:r>
      <w:proofErr w:type="spellEnd"/>
      <w:r w:rsidRPr="007F2269">
        <w:rPr>
          <w:b w:val="0"/>
          <w:caps w:val="0"/>
          <w:sz w:val="22"/>
          <w:lang w:val="en-GB"/>
        </w:rPr>
        <w:t>. 75, 1022-1032. DOI: 10.1177/00037028211027951</w:t>
      </w:r>
    </w:p>
    <w:sectPr w:rsidR="006A0CCE" w:rsidRPr="00AA6B55" w:rsidSect="00D308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A26DD" w14:textId="77777777" w:rsidR="004B300F" w:rsidRDefault="004B300F" w:rsidP="001451D5">
      <w:r>
        <w:separator/>
      </w:r>
    </w:p>
  </w:endnote>
  <w:endnote w:type="continuationSeparator" w:id="0">
    <w:p w14:paraId="3627A55A" w14:textId="77777777" w:rsidR="004B300F" w:rsidRDefault="004B300F" w:rsidP="001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B08E5" w14:textId="77777777" w:rsidR="001E1370" w:rsidRDefault="001E1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7D129" w14:textId="60316294" w:rsidR="00F676DF" w:rsidRDefault="001E1370" w:rsidP="008237A8">
    <w:pPr>
      <w:pStyle w:val="Footer"/>
      <w:jc w:val="center"/>
    </w:pPr>
    <w:r>
      <w:rPr>
        <w:noProof/>
      </w:rPr>
      <w:drawing>
        <wp:inline distT="0" distB="0" distL="0" distR="0" wp14:anchorId="720C2F68" wp14:editId="02019A21">
          <wp:extent cx="4646843" cy="873730"/>
          <wp:effectExtent l="0" t="0" r="1905" b="317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248" cy="88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9867A" w14:textId="77777777" w:rsidR="001E1370" w:rsidRDefault="001E1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4447F" w14:textId="77777777" w:rsidR="004B300F" w:rsidRDefault="004B300F" w:rsidP="001451D5">
      <w:r>
        <w:separator/>
      </w:r>
    </w:p>
  </w:footnote>
  <w:footnote w:type="continuationSeparator" w:id="0">
    <w:p w14:paraId="33D820F5" w14:textId="77777777" w:rsidR="004B300F" w:rsidRDefault="004B300F" w:rsidP="0014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A9EC4" w14:textId="77777777" w:rsidR="001E1370" w:rsidRDefault="001E1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F2BF2" w14:textId="539391BE" w:rsidR="001451D5" w:rsidRDefault="00EA5404" w:rsidP="001451D5">
    <w:pPr>
      <w:pStyle w:val="Header"/>
      <w:tabs>
        <w:tab w:val="clear" w:pos="4252"/>
        <w:tab w:val="clear" w:pos="8504"/>
      </w:tabs>
    </w:pPr>
    <w:r>
      <w:rPr>
        <w:noProof/>
        <w:lang w:val="es-ES_tradnl" w:eastAsia="es-ES_tradnl"/>
      </w:rPr>
      <w:drawing>
        <wp:inline distT="0" distB="0" distL="0" distR="0" wp14:anchorId="5F4AFC90" wp14:editId="324124E1">
          <wp:extent cx="5904163" cy="1182817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Mesa de trabajo 1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428" cy="119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7882" w14:textId="77777777" w:rsidR="001E1370" w:rsidRDefault="001E1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0MLMwtzQzNTewMDJR0lEKTi0uzszPAykwqgUAmYReBSwAAAA="/>
  </w:docVars>
  <w:rsids>
    <w:rsidRoot w:val="001451D5"/>
    <w:rsid w:val="0001188A"/>
    <w:rsid w:val="00015B6E"/>
    <w:rsid w:val="00027495"/>
    <w:rsid w:val="00066269"/>
    <w:rsid w:val="000D38B5"/>
    <w:rsid w:val="000F20FA"/>
    <w:rsid w:val="001451D5"/>
    <w:rsid w:val="00172D9B"/>
    <w:rsid w:val="00196C9A"/>
    <w:rsid w:val="001C06C9"/>
    <w:rsid w:val="001C26F3"/>
    <w:rsid w:val="001E1370"/>
    <w:rsid w:val="001F437F"/>
    <w:rsid w:val="001F7141"/>
    <w:rsid w:val="00204398"/>
    <w:rsid w:val="002B663A"/>
    <w:rsid w:val="0033367B"/>
    <w:rsid w:val="00344614"/>
    <w:rsid w:val="00364961"/>
    <w:rsid w:val="0038036D"/>
    <w:rsid w:val="00407014"/>
    <w:rsid w:val="00412425"/>
    <w:rsid w:val="004318F6"/>
    <w:rsid w:val="00463CE5"/>
    <w:rsid w:val="004708CE"/>
    <w:rsid w:val="00480D25"/>
    <w:rsid w:val="0049273C"/>
    <w:rsid w:val="004955F2"/>
    <w:rsid w:val="004A072D"/>
    <w:rsid w:val="004B300F"/>
    <w:rsid w:val="004D2504"/>
    <w:rsid w:val="00510A64"/>
    <w:rsid w:val="0053340C"/>
    <w:rsid w:val="00543CC3"/>
    <w:rsid w:val="00587466"/>
    <w:rsid w:val="005A40A6"/>
    <w:rsid w:val="005B4229"/>
    <w:rsid w:val="005D0312"/>
    <w:rsid w:val="00615786"/>
    <w:rsid w:val="006203E5"/>
    <w:rsid w:val="006A0CCE"/>
    <w:rsid w:val="006B23BB"/>
    <w:rsid w:val="006E0B1F"/>
    <w:rsid w:val="00736FAE"/>
    <w:rsid w:val="00776AE6"/>
    <w:rsid w:val="007908DF"/>
    <w:rsid w:val="007917C7"/>
    <w:rsid w:val="007957C0"/>
    <w:rsid w:val="007B69EE"/>
    <w:rsid w:val="007C2F11"/>
    <w:rsid w:val="007D722B"/>
    <w:rsid w:val="007F2269"/>
    <w:rsid w:val="008000F9"/>
    <w:rsid w:val="00813AD0"/>
    <w:rsid w:val="008237A8"/>
    <w:rsid w:val="0089243B"/>
    <w:rsid w:val="0089733D"/>
    <w:rsid w:val="008A7BD2"/>
    <w:rsid w:val="008E0DE1"/>
    <w:rsid w:val="00924032"/>
    <w:rsid w:val="00993C62"/>
    <w:rsid w:val="009F576C"/>
    <w:rsid w:val="009F663A"/>
    <w:rsid w:val="00A30910"/>
    <w:rsid w:val="00A564AB"/>
    <w:rsid w:val="00AA6B55"/>
    <w:rsid w:val="00B428FD"/>
    <w:rsid w:val="00B9107C"/>
    <w:rsid w:val="00BA3B4A"/>
    <w:rsid w:val="00BA6E98"/>
    <w:rsid w:val="00BB2125"/>
    <w:rsid w:val="00BD3B2F"/>
    <w:rsid w:val="00C63187"/>
    <w:rsid w:val="00CB4956"/>
    <w:rsid w:val="00CC52C2"/>
    <w:rsid w:val="00CE7046"/>
    <w:rsid w:val="00D308EA"/>
    <w:rsid w:val="00D6562B"/>
    <w:rsid w:val="00E00DA0"/>
    <w:rsid w:val="00E47A20"/>
    <w:rsid w:val="00E67368"/>
    <w:rsid w:val="00E737DC"/>
    <w:rsid w:val="00EA5404"/>
    <w:rsid w:val="00EB070E"/>
    <w:rsid w:val="00EE2BA5"/>
    <w:rsid w:val="00EE4A52"/>
    <w:rsid w:val="00EF1CB1"/>
    <w:rsid w:val="00F560A0"/>
    <w:rsid w:val="00F676DF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0E46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D5"/>
  </w:style>
  <w:style w:type="paragraph" w:styleId="Footer">
    <w:name w:val="footer"/>
    <w:basedOn w:val="Normal"/>
    <w:link w:val="FooterCh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D5"/>
  </w:style>
  <w:style w:type="paragraph" w:styleId="NormalWeb">
    <w:name w:val="Normal (Web)"/>
    <w:basedOn w:val="Normal"/>
    <w:uiPriority w:val="99"/>
    <w:semiHidden/>
    <w:unhideWhenUsed/>
    <w:rsid w:val="001451D5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customStyle="1" w:styleId="AbstractTitle">
    <w:name w:val="Abstract Title"/>
    <w:basedOn w:val="Normal"/>
    <w:next w:val="Author"/>
    <w:rsid w:val="008E0DE1"/>
    <w:pPr>
      <w:spacing w:before="567"/>
      <w:jc w:val="center"/>
    </w:pPr>
    <w:rPr>
      <w:rFonts w:ascii="Times New Roman" w:eastAsia="Times New Roman" w:hAnsi="Times New Roman" w:cs="Times New Roman"/>
      <w:b/>
      <w:sz w:val="28"/>
      <w:lang w:val="en-US" w:eastAsia="zh-CN"/>
    </w:rPr>
  </w:style>
  <w:style w:type="paragraph" w:customStyle="1" w:styleId="Author">
    <w:name w:val="Author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b/>
      <w:lang w:val="en-US" w:eastAsia="zh-CN"/>
    </w:rPr>
  </w:style>
  <w:style w:type="paragraph" w:customStyle="1" w:styleId="Affiliation">
    <w:name w:val="Affiliation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sz w:val="22"/>
      <w:lang w:val="en-US" w:eastAsia="zh-CN"/>
    </w:rPr>
  </w:style>
  <w:style w:type="paragraph" w:customStyle="1" w:styleId="AbstractBodyText">
    <w:name w:val="Abstract Body Text"/>
    <w:basedOn w:val="Normal"/>
    <w:rsid w:val="008E0DE1"/>
    <w:pPr>
      <w:suppressAutoHyphens/>
      <w:spacing w:before="360"/>
      <w:jc w:val="both"/>
    </w:pPr>
    <w:rPr>
      <w:rFonts w:ascii="Times New Roman" w:eastAsia="SimSun" w:hAnsi="Times New Roman" w:cs="Times New Roman"/>
      <w:lang w:val="en-US" w:eastAsia="zh-CN"/>
    </w:rPr>
  </w:style>
  <w:style w:type="paragraph" w:customStyle="1" w:styleId="ReferencesTitle">
    <w:name w:val="References Title"/>
    <w:basedOn w:val="Normal"/>
    <w:rsid w:val="008E0DE1"/>
    <w:pPr>
      <w:spacing w:before="360" w:after="120"/>
    </w:pPr>
    <w:rPr>
      <w:rFonts w:ascii="Times New Roman" w:eastAsia="SimSun" w:hAnsi="Times New Roman" w:cs="Times New Roman"/>
      <w:b/>
      <w:caps/>
      <w:lang w:val="en-US" w:eastAsia="zh-CN"/>
    </w:rPr>
  </w:style>
  <w:style w:type="paragraph" w:customStyle="1" w:styleId="Reference">
    <w:name w:val="Reference"/>
    <w:basedOn w:val="Normal"/>
    <w:rsid w:val="008E0DE1"/>
    <w:pPr>
      <w:spacing w:after="120"/>
      <w:ind w:left="425" w:hanging="425"/>
    </w:pPr>
    <w:rPr>
      <w:rFonts w:ascii="Times New Roman" w:eastAsia="SimSun" w:hAnsi="Times New Roman" w:cs="Times New Roman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Bec, Krzysztof Bernard</cp:lastModifiedBy>
  <cp:revision>17</cp:revision>
  <cp:lastPrinted>2022-04-01T08:23:00Z</cp:lastPrinted>
  <dcterms:created xsi:type="dcterms:W3CDTF">2022-03-31T15:35:00Z</dcterms:created>
  <dcterms:modified xsi:type="dcterms:W3CDTF">2022-04-01T09:10:00Z</dcterms:modified>
</cp:coreProperties>
</file>