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2FDADDF" w14:textId="5CCF8402" w:rsidR="00B57FD3" w:rsidRPr="00CA258B" w:rsidRDefault="00F67B24" w:rsidP="00470C84">
      <w:pPr>
        <w:pStyle w:val="AbstractTitle"/>
        <w:rPr>
          <w:bCs/>
          <w:lang w:val="en-GB"/>
        </w:rPr>
      </w:pPr>
      <w:r>
        <w:rPr>
          <w:lang w:val="en-GB"/>
        </w:rPr>
        <w:t>Psychophysiological and attention restoration in a wooden office</w:t>
      </w:r>
      <w:r w:rsidR="00A96876">
        <w:rPr>
          <w:lang w:val="en-GB"/>
        </w:rPr>
        <w:t xml:space="preserve">: </w:t>
      </w:r>
      <w:r w:rsidR="00A4019E">
        <w:rPr>
          <w:lang w:val="en-GB"/>
        </w:rPr>
        <w:t>A</w:t>
      </w:r>
      <w:r w:rsidR="00A96876">
        <w:rPr>
          <w:lang w:val="en-GB"/>
        </w:rPr>
        <w:t xml:space="preserve"> pilot study</w:t>
      </w:r>
    </w:p>
    <w:p w14:paraId="39041DED" w14:textId="77777777" w:rsidR="00B57FD3" w:rsidRPr="00CA258B" w:rsidRDefault="00B57FD3">
      <w:pPr>
        <w:pStyle w:val="Author"/>
        <w:spacing w:before="0"/>
        <w:rPr>
          <w:lang w:val="en-GB"/>
        </w:rPr>
      </w:pPr>
    </w:p>
    <w:p w14:paraId="6DFCE5BC" w14:textId="7FC0B0F4" w:rsidR="00B57FD3" w:rsidRPr="00CA258B" w:rsidRDefault="00F67B24">
      <w:pPr>
        <w:pStyle w:val="Author"/>
        <w:spacing w:before="0"/>
        <w:rPr>
          <w:b w:val="0"/>
          <w:vertAlign w:val="superscript"/>
          <w:lang w:val="en-GB"/>
        </w:rPr>
      </w:pPr>
      <w:r>
        <w:rPr>
          <w:lang w:val="en-GB"/>
        </w:rPr>
        <w:t>Dean</w:t>
      </w:r>
      <w:r w:rsidR="00F17B89" w:rsidRPr="00CA258B">
        <w:rPr>
          <w:lang w:val="en-GB"/>
        </w:rPr>
        <w:t xml:space="preserve"> </w:t>
      </w:r>
      <w:r>
        <w:rPr>
          <w:lang w:val="en-GB"/>
        </w:rPr>
        <w:t>Lipovac</w:t>
      </w:r>
      <w:r w:rsidR="00F17B89" w:rsidRPr="00CA258B">
        <w:rPr>
          <w:b w:val="0"/>
          <w:vertAlign w:val="superscript"/>
          <w:lang w:val="en-GB"/>
        </w:rPr>
        <w:t>1</w:t>
      </w:r>
      <w:r w:rsidR="00C141DE" w:rsidRPr="00CA258B">
        <w:rPr>
          <w:b w:val="0"/>
          <w:vertAlign w:val="superscript"/>
          <w:lang w:val="en-GB"/>
        </w:rPr>
        <w:t>*</w:t>
      </w:r>
      <w:r w:rsidR="00F17B89" w:rsidRPr="00CA258B">
        <w:rPr>
          <w:lang w:val="en-GB"/>
        </w:rPr>
        <w:t xml:space="preserve">, </w:t>
      </w:r>
      <w:r>
        <w:rPr>
          <w:lang w:val="en-GB"/>
        </w:rPr>
        <w:t>Michael</w:t>
      </w:r>
      <w:r w:rsidR="00F17B89" w:rsidRPr="00CA258B">
        <w:rPr>
          <w:lang w:val="en-GB"/>
        </w:rPr>
        <w:t xml:space="preserve"> </w:t>
      </w:r>
      <w:r>
        <w:rPr>
          <w:lang w:val="en-GB"/>
        </w:rPr>
        <w:t>D</w:t>
      </w:r>
      <w:r w:rsidR="00F17B89" w:rsidRPr="00CA258B">
        <w:rPr>
          <w:lang w:val="en-GB"/>
        </w:rPr>
        <w:t xml:space="preserve">. </w:t>
      </w:r>
      <w:r>
        <w:rPr>
          <w:lang w:val="en-GB"/>
        </w:rPr>
        <w:t>Burnard</w:t>
      </w:r>
      <w:r w:rsidR="00F17B89" w:rsidRPr="00CA258B">
        <w:rPr>
          <w:b w:val="0"/>
          <w:vertAlign w:val="superscript"/>
          <w:lang w:val="en-GB"/>
        </w:rPr>
        <w:t>2</w:t>
      </w:r>
    </w:p>
    <w:p w14:paraId="1A0658EE" w14:textId="77777777" w:rsidR="00B57FD3" w:rsidRPr="00CA258B" w:rsidRDefault="00B57FD3">
      <w:pPr>
        <w:pStyle w:val="Author"/>
        <w:spacing w:before="0"/>
        <w:rPr>
          <w:b w:val="0"/>
          <w:vertAlign w:val="superscript"/>
          <w:lang w:val="en-GB"/>
        </w:rPr>
      </w:pPr>
    </w:p>
    <w:p w14:paraId="008E7137" w14:textId="2689D6FD" w:rsidR="00B57FD3" w:rsidRPr="00CA258B" w:rsidRDefault="00F17B89">
      <w:pPr>
        <w:pStyle w:val="Affiliation"/>
        <w:spacing w:before="0"/>
        <w:rPr>
          <w:vertAlign w:val="superscript"/>
          <w:lang w:val="en-GB"/>
        </w:rPr>
      </w:pPr>
      <w:r w:rsidRPr="00CA258B">
        <w:rPr>
          <w:vertAlign w:val="superscript"/>
          <w:lang w:val="en-GB"/>
        </w:rPr>
        <w:t>1</w:t>
      </w:r>
      <w:r w:rsidR="00C73718">
        <w:rPr>
          <w:vertAlign w:val="superscript"/>
          <w:lang w:val="en-GB"/>
        </w:rPr>
        <w:t>,2</w:t>
      </w:r>
      <w:r w:rsidRPr="00CA258B">
        <w:rPr>
          <w:lang w:val="en-GB"/>
        </w:rPr>
        <w:t xml:space="preserve"> </w:t>
      </w:r>
      <w:r w:rsidR="001B3B23">
        <w:rPr>
          <w:szCs w:val="22"/>
          <w:lang w:val="en-GB"/>
        </w:rPr>
        <w:t>InnoRenew CoE,</w:t>
      </w:r>
      <w:r w:rsidRPr="00CA258B">
        <w:rPr>
          <w:lang w:val="en-GB"/>
        </w:rPr>
        <w:t xml:space="preserve"> </w:t>
      </w:r>
      <w:proofErr w:type="spellStart"/>
      <w:r w:rsidR="001B3B23">
        <w:rPr>
          <w:szCs w:val="22"/>
          <w:lang w:val="en-GB"/>
        </w:rPr>
        <w:t>Livade</w:t>
      </w:r>
      <w:proofErr w:type="spellEnd"/>
      <w:r w:rsidR="001B3B23">
        <w:rPr>
          <w:szCs w:val="22"/>
          <w:lang w:val="en-GB"/>
        </w:rPr>
        <w:t xml:space="preserve"> 6, 6310 Izola, Slovenia</w:t>
      </w:r>
      <w:r w:rsidR="00AA16C5">
        <w:rPr>
          <w:szCs w:val="22"/>
          <w:lang w:val="en-GB"/>
        </w:rPr>
        <w:t xml:space="preserve"> &amp; </w:t>
      </w:r>
      <w:r w:rsidR="00AA16C5" w:rsidRPr="001643A0">
        <w:rPr>
          <w:rFonts w:cstheme="minorHAnsi"/>
          <w:lang w:val="en-GB"/>
        </w:rPr>
        <w:t xml:space="preserve">Andrej </w:t>
      </w:r>
      <w:proofErr w:type="spellStart"/>
      <w:r w:rsidR="00AA16C5" w:rsidRPr="001643A0">
        <w:rPr>
          <w:rFonts w:cstheme="minorHAnsi"/>
          <w:lang w:val="en-GB"/>
        </w:rPr>
        <w:t>Marušič</w:t>
      </w:r>
      <w:proofErr w:type="spellEnd"/>
      <w:r w:rsidR="00AA16C5" w:rsidRPr="001643A0">
        <w:rPr>
          <w:rFonts w:cstheme="minorHAnsi"/>
          <w:lang w:val="en-GB"/>
        </w:rPr>
        <w:t xml:space="preserve"> Institute</w:t>
      </w:r>
      <w:r w:rsidR="00AA16C5">
        <w:rPr>
          <w:rFonts w:cstheme="minorHAnsi"/>
          <w:lang w:val="en-GB"/>
        </w:rPr>
        <w:t xml:space="preserve">, </w:t>
      </w:r>
      <w:r w:rsidR="00AA16C5" w:rsidRPr="002B3BA6">
        <w:rPr>
          <w:rFonts w:cstheme="minorHAnsi"/>
          <w:lang w:val="en-GB"/>
        </w:rPr>
        <w:t xml:space="preserve">University of </w:t>
      </w:r>
      <w:proofErr w:type="spellStart"/>
      <w:r w:rsidR="00AA16C5" w:rsidRPr="002B3BA6">
        <w:rPr>
          <w:rFonts w:cstheme="minorHAnsi"/>
          <w:lang w:val="en-GB"/>
        </w:rPr>
        <w:t>Primorska</w:t>
      </w:r>
      <w:proofErr w:type="spellEnd"/>
      <w:r w:rsidR="00C73718">
        <w:rPr>
          <w:rFonts w:cstheme="minorHAnsi"/>
          <w:lang w:val="en-GB"/>
        </w:rPr>
        <w:t xml:space="preserve">, </w:t>
      </w:r>
      <w:proofErr w:type="spellStart"/>
      <w:r w:rsidR="00C73718">
        <w:rPr>
          <w:rFonts w:cstheme="minorHAnsi"/>
          <w:lang w:val="en-GB"/>
        </w:rPr>
        <w:t>Muzejski</w:t>
      </w:r>
      <w:proofErr w:type="spellEnd"/>
      <w:r w:rsidR="00C73718">
        <w:rPr>
          <w:rFonts w:cstheme="minorHAnsi"/>
          <w:lang w:val="en-GB"/>
        </w:rPr>
        <w:t xml:space="preserve"> </w:t>
      </w:r>
      <w:proofErr w:type="spellStart"/>
      <w:r w:rsidR="00C73718">
        <w:rPr>
          <w:rFonts w:cstheme="minorHAnsi"/>
          <w:lang w:val="en-GB"/>
        </w:rPr>
        <w:t>trg</w:t>
      </w:r>
      <w:proofErr w:type="spellEnd"/>
      <w:r w:rsidR="00C73718">
        <w:rPr>
          <w:rFonts w:cstheme="minorHAnsi"/>
          <w:lang w:val="en-GB"/>
        </w:rPr>
        <w:t xml:space="preserve"> 2, 6000 Koper</w:t>
      </w:r>
      <w:r w:rsidR="005E0030">
        <w:rPr>
          <w:rFonts w:cstheme="minorHAnsi"/>
          <w:lang w:val="en-GB"/>
        </w:rPr>
        <w:t>, Slovenia</w:t>
      </w:r>
    </w:p>
    <w:p w14:paraId="49241040" w14:textId="0790309C" w:rsidR="00AA0F81" w:rsidRDefault="005E0030" w:rsidP="00AA0F81">
      <w:pPr>
        <w:pStyle w:val="Affiliation"/>
        <w:spacing w:before="0"/>
        <w:rPr>
          <w:szCs w:val="22"/>
          <w:lang w:val="en-GB"/>
        </w:rPr>
      </w:pPr>
      <w:r>
        <w:rPr>
          <w:vertAlign w:val="superscript"/>
          <w:lang w:val="en-GB"/>
        </w:rPr>
        <w:t>1</w:t>
      </w:r>
      <w:r w:rsidR="00F17B89" w:rsidRPr="00CA258B">
        <w:rPr>
          <w:vertAlign w:val="superscript"/>
          <w:lang w:val="en-GB"/>
        </w:rPr>
        <w:t xml:space="preserve"> </w:t>
      </w:r>
      <w:hyperlink r:id="rId11" w:history="1">
        <w:r w:rsidR="00AA0F81" w:rsidRPr="00A93B6F">
          <w:rPr>
            <w:rStyle w:val="Hyperlink"/>
            <w:szCs w:val="22"/>
            <w:lang w:val="en-GB"/>
          </w:rPr>
          <w:t>dean.lipovac@innorenew.eu</w:t>
        </w:r>
      </w:hyperlink>
      <w:r w:rsidR="00AA0F81">
        <w:rPr>
          <w:szCs w:val="22"/>
          <w:lang w:val="en-GB"/>
        </w:rPr>
        <w:t xml:space="preserve"> </w:t>
      </w:r>
    </w:p>
    <w:p w14:paraId="7399FAC8" w14:textId="1A1C6866" w:rsidR="00B57FD3" w:rsidRPr="00AA0F81" w:rsidRDefault="00AA0F81" w:rsidP="00AA0F81">
      <w:pPr>
        <w:pStyle w:val="Affiliation"/>
        <w:spacing w:before="0"/>
        <w:rPr>
          <w:szCs w:val="22"/>
          <w:lang w:val="en-GB"/>
        </w:rPr>
      </w:pPr>
      <w:r>
        <w:rPr>
          <w:vertAlign w:val="superscript"/>
          <w:lang w:val="en-GB"/>
        </w:rPr>
        <w:t>2</w:t>
      </w:r>
      <w:r w:rsidRPr="00CA258B">
        <w:rPr>
          <w:vertAlign w:val="superscript"/>
          <w:lang w:val="en-GB"/>
        </w:rPr>
        <w:t xml:space="preserve"> </w:t>
      </w:r>
      <w:hyperlink r:id="rId12" w:history="1">
        <w:r w:rsidRPr="00A93B6F">
          <w:rPr>
            <w:rStyle w:val="Hyperlink"/>
            <w:szCs w:val="22"/>
            <w:lang w:val="en-GB"/>
          </w:rPr>
          <w:t>mike.burnard@innorenew.eu</w:t>
        </w:r>
      </w:hyperlink>
      <w:r w:rsidR="00F17B89" w:rsidRPr="00CA258B">
        <w:rPr>
          <w:szCs w:val="22"/>
          <w:lang w:val="en-GB"/>
        </w:rPr>
        <w:br/>
      </w:r>
      <w:r w:rsidR="00C141DE" w:rsidRPr="00CA258B">
        <w:rPr>
          <w:lang w:val="en-GB"/>
        </w:rPr>
        <w:t>*Corresponding author</w:t>
      </w:r>
    </w:p>
    <w:p w14:paraId="1E2385A7" w14:textId="60300C33" w:rsidR="00227958" w:rsidRDefault="00ED215C" w:rsidP="00092FAF">
      <w:pPr>
        <w:pStyle w:val="AbstractBodyText"/>
        <w:rPr>
          <w:lang w:val="en-GB"/>
        </w:rPr>
      </w:pPr>
      <w:r>
        <w:rPr>
          <w:lang w:val="en-GB"/>
        </w:rPr>
        <w:t>It has been s</w:t>
      </w:r>
      <w:r w:rsidR="00BA6D03">
        <w:rPr>
          <w:lang w:val="en-GB"/>
        </w:rPr>
        <w:t xml:space="preserve">hown that certain indicators of </w:t>
      </w:r>
      <w:r w:rsidR="00BC7390">
        <w:rPr>
          <w:lang w:val="en-GB"/>
        </w:rPr>
        <w:t xml:space="preserve">human </w:t>
      </w:r>
      <w:r w:rsidR="00BA6D03">
        <w:rPr>
          <w:lang w:val="en-GB"/>
        </w:rPr>
        <w:t xml:space="preserve">stress </w:t>
      </w:r>
      <w:r w:rsidR="006B479D">
        <w:rPr>
          <w:lang w:val="en-GB"/>
        </w:rPr>
        <w:t xml:space="preserve">can </w:t>
      </w:r>
      <w:r w:rsidR="00BA6D03">
        <w:rPr>
          <w:lang w:val="en-GB"/>
        </w:rPr>
        <w:t xml:space="preserve">improve </w:t>
      </w:r>
      <w:r w:rsidR="006B479D">
        <w:rPr>
          <w:lang w:val="en-GB"/>
        </w:rPr>
        <w:t xml:space="preserve">in interior spaces with visible wood </w:t>
      </w:r>
      <w:r w:rsidR="006B479D" w:rsidRPr="5EB2100F">
        <w:fldChar w:fldCharType="begin" w:fldLock="1"/>
      </w:r>
      <w:r w:rsidR="006E7D04">
        <w:rPr>
          <w:lang w:val="en-GB"/>
        </w:rPr>
        <w:instrText>ADDIN CSL_CITATION {"citationItems":[{"id":"ITEM-1","itemData":{"DOI":"10.1080/09613218.2019.1660609","ISSN":"0961-3218","author":[{"dropping-particle":"","family":"Burnard","given":"Michael David","non-dropping-particle":"","parse-names":false,"suffix":""},{"dropping-particle":"","family":"Kutnar","given":"Andreja","non-dropping-particle":"","parse-names":false,"suffix":""}],"container-title":"Building Research &amp; Information","id":"ITEM-1","issue":"0","issued":{"date-parts":[["2019","9","4"]]},"page":"1-15","publisher":"Taylor &amp; Francis","title":"Human stress responses in office-like environments with wood furniture","type":"article-journal","volume":"0"},"uris":["http://www.mendeley.com/documents/?uuid=0bc736e8-6a26-458c-b7d2-2a57d40b0d21"]}],"mendeley":{"formattedCitation":"(Burnard and Kutnar, 2019)","manualFormatting":"(e.g., Burnard and Kutnar, 2019)","plainTextFormattedCitation":"(Burnard and Kutnar, 2019)","previouslyFormattedCitation":"(Burnard and Kutnar, 2019)"},"properties":{"noteIndex":0},"schema":"https://github.com/citation-style-language/schema/raw/master/csl-citation.json"}</w:instrText>
      </w:r>
      <w:r w:rsidR="006B479D" w:rsidRPr="5EB2100F">
        <w:rPr>
          <w:lang w:val="en-GB"/>
        </w:rPr>
        <w:fldChar w:fldCharType="separate"/>
      </w:r>
      <w:r w:rsidR="006B479D" w:rsidRPr="006B479D">
        <w:rPr>
          <w:noProof/>
          <w:lang w:val="en-GB"/>
        </w:rPr>
        <w:t>(</w:t>
      </w:r>
      <w:r w:rsidR="00F70AF7">
        <w:rPr>
          <w:noProof/>
          <w:lang w:val="en-GB"/>
        </w:rPr>
        <w:t xml:space="preserve">e.g., </w:t>
      </w:r>
      <w:r w:rsidR="006B479D" w:rsidRPr="006B479D">
        <w:rPr>
          <w:noProof/>
          <w:lang w:val="en-GB"/>
        </w:rPr>
        <w:t>Burnard and Kutnar, 2019)</w:t>
      </w:r>
      <w:r w:rsidR="006B479D" w:rsidRPr="5EB2100F">
        <w:fldChar w:fldCharType="end"/>
      </w:r>
      <w:r w:rsidR="006B479D">
        <w:rPr>
          <w:lang w:val="en-GB"/>
        </w:rPr>
        <w:t>.</w:t>
      </w:r>
      <w:r w:rsidR="00F70AF7">
        <w:rPr>
          <w:lang w:val="en-GB"/>
        </w:rPr>
        <w:t xml:space="preserve"> Due to the </w:t>
      </w:r>
      <w:r w:rsidR="00507676">
        <w:rPr>
          <w:lang w:val="en-GB"/>
        </w:rPr>
        <w:t xml:space="preserve">scarcity </w:t>
      </w:r>
      <w:r w:rsidR="00F70AF7">
        <w:rPr>
          <w:lang w:val="en-GB"/>
        </w:rPr>
        <w:t xml:space="preserve">of studies, additional research is needed to confirm and clarify </w:t>
      </w:r>
      <w:r w:rsidR="005A62EC">
        <w:rPr>
          <w:lang w:val="en-GB"/>
        </w:rPr>
        <w:t xml:space="preserve">current findings. </w:t>
      </w:r>
      <w:r w:rsidR="0045269D">
        <w:rPr>
          <w:lang w:val="en-GB"/>
        </w:rPr>
        <w:t xml:space="preserve">Ideally, human </w:t>
      </w:r>
      <w:r w:rsidR="00D17637">
        <w:rPr>
          <w:lang w:val="en-GB"/>
        </w:rPr>
        <w:t xml:space="preserve">stress </w:t>
      </w:r>
      <w:r w:rsidR="0045269D">
        <w:rPr>
          <w:lang w:val="en-GB"/>
        </w:rPr>
        <w:t xml:space="preserve">responses </w:t>
      </w:r>
      <w:r w:rsidR="00535F41">
        <w:rPr>
          <w:lang w:val="en-GB"/>
        </w:rPr>
        <w:t>in</w:t>
      </w:r>
      <w:r w:rsidR="008B6129">
        <w:rPr>
          <w:lang w:val="en-GB"/>
        </w:rPr>
        <w:t xml:space="preserve"> indoor environments should be captured </w:t>
      </w:r>
      <w:r w:rsidR="00DB3D1E">
        <w:rPr>
          <w:lang w:val="en-GB"/>
        </w:rPr>
        <w:t xml:space="preserve">by combining </w:t>
      </w:r>
      <w:r w:rsidR="008B6129">
        <w:rPr>
          <w:lang w:val="en-GB"/>
        </w:rPr>
        <w:t>measures of physiological arousal, affective states, and cognitive performance</w:t>
      </w:r>
      <w:r w:rsidR="00270612">
        <w:rPr>
          <w:lang w:val="en-GB"/>
        </w:rPr>
        <w:t xml:space="preserve"> </w:t>
      </w:r>
      <w:r w:rsidR="00270612" w:rsidRPr="5EB2100F">
        <w:fldChar w:fldCharType="begin" w:fldLock="1"/>
      </w:r>
      <w:r w:rsidR="006E7D04">
        <w:rPr>
          <w:lang w:val="en-GB"/>
        </w:rPr>
        <w:instrText>ADDIN CSL_CITATION {"citationItems":[{"id":"ITEM-1","itemData":{"ISBN":"0-471-40594-9 (Hardcover)","abstract":"This chapter helps define environmental psychophysiology as a subdiscipline of environmental psychology and specifies the conditions needed to make strong inferences about psychological states based on physiological events. Through 2 extended examples, the authors show how constructs and methods in psychophysiology can both inspire and constrain research and theory in environmental psychology. (PsycINFO Database Record (c) 2016 APA, all rights reserved)","author":[{"dropping-particle":"","family":"Parsons","given":"Russ","non-dropping-particle":"","parse-names":false,"suffix":""},{"dropping-particle":"","family":"Tassinary","given":"Louis G","non-dropping-particle":"","parse-names":false,"suffix":""}],"container-title":"Handbook of environmental psychology.","id":"ITEM-1","issued":{"date-parts":[["2002"]]},"page":"172-190","publisher":"John Wiley &amp; Sons","publisher-place":"Hoboken","title":"Environmental psychophysiology","type":"chapter"},"uris":["http://www.mendeley.com/documents/?uuid=764317a2-6edb-41e0-b45d-95be92beccf9","http://www.mendeley.com/documents/?uuid=1a916bed-56c8-45fe-bc6c-19381183439e"]}],"mendeley":{"formattedCitation":"(Parsons and Tassinary, 2002)","plainTextFormattedCitation":"(Parsons and Tassinary, 2002)","previouslyFormattedCitation":"(Parsons and Tassinary, 2002)"},"properties":{"noteIndex":0},"schema":"https://github.com/citation-style-language/schema/raw/master/csl-citation.json"}</w:instrText>
      </w:r>
      <w:r w:rsidR="00270612" w:rsidRPr="5EB2100F">
        <w:rPr>
          <w:lang w:val="en-GB"/>
        </w:rPr>
        <w:fldChar w:fldCharType="separate"/>
      </w:r>
      <w:r w:rsidR="00270612" w:rsidRPr="00270612">
        <w:rPr>
          <w:noProof/>
          <w:lang w:val="en-GB"/>
        </w:rPr>
        <w:t>(Parsons and Tassinary, 2002)</w:t>
      </w:r>
      <w:r w:rsidR="00270612" w:rsidRPr="5EB2100F">
        <w:fldChar w:fldCharType="end"/>
      </w:r>
      <w:r w:rsidR="008B6129">
        <w:rPr>
          <w:lang w:val="en-GB"/>
        </w:rPr>
        <w:t>.</w:t>
      </w:r>
      <w:r w:rsidR="00172DCC">
        <w:rPr>
          <w:lang w:val="en-GB"/>
        </w:rPr>
        <w:t xml:space="preserve"> However, it </w:t>
      </w:r>
      <w:r w:rsidR="00AF7A6C">
        <w:rPr>
          <w:lang w:val="en-GB"/>
        </w:rPr>
        <w:t>is</w:t>
      </w:r>
      <w:r w:rsidR="00967C81">
        <w:rPr>
          <w:lang w:val="en-GB"/>
        </w:rPr>
        <w:t xml:space="preserve"> challenging </w:t>
      </w:r>
      <w:r w:rsidR="00E624F5">
        <w:rPr>
          <w:lang w:val="en-GB"/>
        </w:rPr>
        <w:t xml:space="preserve">to </w:t>
      </w:r>
      <w:r w:rsidR="00967C81">
        <w:rPr>
          <w:lang w:val="en-GB"/>
        </w:rPr>
        <w:t>reliably elicit a stress response</w:t>
      </w:r>
      <w:r w:rsidR="00952DDA">
        <w:rPr>
          <w:lang w:val="en-GB"/>
        </w:rPr>
        <w:t xml:space="preserve"> in humans and</w:t>
      </w:r>
      <w:r w:rsidR="00967C81">
        <w:rPr>
          <w:lang w:val="en-GB"/>
        </w:rPr>
        <w:t xml:space="preserve"> </w:t>
      </w:r>
      <w:r w:rsidR="00E624F5">
        <w:rPr>
          <w:lang w:val="en-GB"/>
        </w:rPr>
        <w:t xml:space="preserve">select </w:t>
      </w:r>
      <w:r w:rsidR="00952DDA">
        <w:rPr>
          <w:lang w:val="en-GB"/>
        </w:rPr>
        <w:t xml:space="preserve">appropriate </w:t>
      </w:r>
      <w:r w:rsidR="00E624F5">
        <w:rPr>
          <w:lang w:val="en-GB"/>
        </w:rPr>
        <w:t xml:space="preserve">measures </w:t>
      </w:r>
      <w:r w:rsidR="00172DCC">
        <w:rPr>
          <w:lang w:val="en-GB"/>
        </w:rPr>
        <w:t>and</w:t>
      </w:r>
      <w:r w:rsidR="00A827F6">
        <w:rPr>
          <w:lang w:val="en-GB"/>
        </w:rPr>
        <w:t xml:space="preserve"> </w:t>
      </w:r>
      <w:r w:rsidR="00172DCC">
        <w:rPr>
          <w:lang w:val="en-GB"/>
        </w:rPr>
        <w:t>timing</w:t>
      </w:r>
      <w:r w:rsidR="00AF0739">
        <w:rPr>
          <w:lang w:val="en-GB"/>
        </w:rPr>
        <w:t xml:space="preserve"> </w:t>
      </w:r>
      <w:r w:rsidR="00967C81">
        <w:rPr>
          <w:lang w:val="en-GB"/>
        </w:rPr>
        <w:t>of their administration.</w:t>
      </w:r>
      <w:r w:rsidR="00EA1C6E">
        <w:rPr>
          <w:lang w:val="en-GB"/>
        </w:rPr>
        <w:t xml:space="preserve"> </w:t>
      </w:r>
      <w:r w:rsidR="00751372" w:rsidRPr="00751372">
        <w:rPr>
          <w:lang w:val="en-GB"/>
        </w:rPr>
        <w:t>Additionally, because small effect sizes are expected, appropriate experimental design and sample sizes are required.</w:t>
      </w:r>
      <w:bookmarkStart w:id="0" w:name="_GoBack"/>
      <w:bookmarkEnd w:id="0"/>
    </w:p>
    <w:p w14:paraId="6DEAB45A" w14:textId="0699182A" w:rsidR="00984FE9" w:rsidRDefault="00B53303" w:rsidP="00092FAF">
      <w:pPr>
        <w:pStyle w:val="AbstractBodyText"/>
        <w:rPr>
          <w:lang w:val="en-GB"/>
        </w:rPr>
      </w:pPr>
      <w:r>
        <w:rPr>
          <w:lang w:val="en-GB"/>
        </w:rPr>
        <w:t xml:space="preserve">The </w:t>
      </w:r>
      <w:r w:rsidR="004E2112">
        <w:rPr>
          <w:lang w:val="en-GB"/>
        </w:rPr>
        <w:t xml:space="preserve">primary </w:t>
      </w:r>
      <w:r>
        <w:rPr>
          <w:lang w:val="en-GB"/>
        </w:rPr>
        <w:t>aim of th</w:t>
      </w:r>
      <w:r w:rsidR="00FC2EA3">
        <w:rPr>
          <w:lang w:val="en-GB"/>
        </w:rPr>
        <w:t xml:space="preserve">is </w:t>
      </w:r>
      <w:r>
        <w:rPr>
          <w:lang w:val="en-GB"/>
        </w:rPr>
        <w:t xml:space="preserve">pilot study </w:t>
      </w:r>
      <w:r w:rsidR="00682826">
        <w:rPr>
          <w:lang w:val="en-GB"/>
        </w:rPr>
        <w:t>was</w:t>
      </w:r>
      <w:r>
        <w:rPr>
          <w:lang w:val="en-GB"/>
        </w:rPr>
        <w:t xml:space="preserve"> to </w:t>
      </w:r>
      <w:r w:rsidR="00D77F8F">
        <w:rPr>
          <w:lang w:val="en-GB"/>
        </w:rPr>
        <w:t>examine</w:t>
      </w:r>
      <w:r w:rsidR="00092FAF">
        <w:rPr>
          <w:lang w:val="en-GB"/>
        </w:rPr>
        <w:t xml:space="preserve"> </w:t>
      </w:r>
      <w:r w:rsidR="00D245F2">
        <w:rPr>
          <w:lang w:val="en-GB"/>
        </w:rPr>
        <w:t xml:space="preserve">if </w:t>
      </w:r>
      <w:r w:rsidR="00985BB5">
        <w:rPr>
          <w:lang w:val="en-GB"/>
        </w:rPr>
        <w:t>a</w:t>
      </w:r>
      <w:r w:rsidR="00D245F2">
        <w:rPr>
          <w:lang w:val="en-GB"/>
        </w:rPr>
        <w:t xml:space="preserve"> mental arithmetic task </w:t>
      </w:r>
      <w:r w:rsidR="00526AEA">
        <w:rPr>
          <w:lang w:val="en-GB"/>
        </w:rPr>
        <w:t>performed before an evaluative audience</w:t>
      </w:r>
      <w:r w:rsidR="00C06DA4">
        <w:rPr>
          <w:lang w:val="en-GB"/>
        </w:rPr>
        <w:t xml:space="preserve"> can </w:t>
      </w:r>
      <w:r w:rsidR="00217386">
        <w:rPr>
          <w:lang w:val="en-GB"/>
        </w:rPr>
        <w:t>lead to</w:t>
      </w:r>
      <w:r w:rsidR="00132353">
        <w:rPr>
          <w:lang w:val="en-GB"/>
        </w:rPr>
        <w:t xml:space="preserve"> a stress response</w:t>
      </w:r>
      <w:r w:rsidR="00E03CA2">
        <w:rPr>
          <w:lang w:val="en-GB"/>
        </w:rPr>
        <w:t xml:space="preserve"> and recovery</w:t>
      </w:r>
      <w:r w:rsidR="00132353">
        <w:rPr>
          <w:lang w:val="en-GB"/>
        </w:rPr>
        <w:t xml:space="preserve"> that is reflected in the </w:t>
      </w:r>
      <w:r w:rsidR="001C67DD">
        <w:rPr>
          <w:lang w:val="en-GB"/>
        </w:rPr>
        <w:t xml:space="preserve">selected </w:t>
      </w:r>
      <w:r w:rsidR="00132353">
        <w:rPr>
          <w:lang w:val="en-GB"/>
        </w:rPr>
        <w:t xml:space="preserve">measures of </w:t>
      </w:r>
      <w:r w:rsidR="00D31EEB">
        <w:rPr>
          <w:lang w:val="en-GB"/>
        </w:rPr>
        <w:t xml:space="preserve">affective states (i.e., </w:t>
      </w:r>
      <w:r w:rsidR="00C054F4">
        <w:rPr>
          <w:lang w:val="en-GB"/>
        </w:rPr>
        <w:t>p</w:t>
      </w:r>
      <w:r w:rsidR="00C054F4" w:rsidRPr="00C054F4">
        <w:rPr>
          <w:lang w:val="en-GB"/>
        </w:rPr>
        <w:t>leasure and arousal single-item scales</w:t>
      </w:r>
      <w:r w:rsidR="00D31EEB">
        <w:rPr>
          <w:lang w:val="en-GB"/>
        </w:rPr>
        <w:t>)</w:t>
      </w:r>
      <w:r w:rsidR="00620B50">
        <w:rPr>
          <w:lang w:val="en-GB"/>
        </w:rPr>
        <w:t>,</w:t>
      </w:r>
      <w:r w:rsidR="00D31EEB">
        <w:rPr>
          <w:lang w:val="en-GB"/>
        </w:rPr>
        <w:t xml:space="preserve"> cognitive performance (Attention Network Test;</w:t>
      </w:r>
      <w:r w:rsidR="00E7579C">
        <w:rPr>
          <w:lang w:val="en-GB"/>
        </w:rPr>
        <w:t xml:space="preserve"> </w:t>
      </w:r>
      <w:r w:rsidR="00E7579C">
        <w:rPr>
          <w:lang w:val="en-GB"/>
        </w:rPr>
        <w:fldChar w:fldCharType="begin" w:fldLock="1"/>
      </w:r>
      <w:r w:rsidR="006E7D04">
        <w:rPr>
          <w:lang w:val="en-GB"/>
        </w:rPr>
        <w:instrText>ADDIN CSL_CITATION {"citationItems":[{"id":"ITEM-1","itemData":{"DOI":"10.1080/13854046.2013.851741","ISBN":"1385-4046","ISSN":"13854046","PMID":"24205860","abstract":"The widely used Java version of the Attention Network Test (ANT), which can be downloaded from https://www.sacklerinstitute.org/cornell/assays_and_tools/ , takes approximately 20 minutes to complete. A shorter version would be useful in clinical or applied research settings where many tests are administered. We assessed how well a new 10-minute version of the ANT agrees with the 20-minute version. Response time (RT) measures from the shorter version correlated very highly with the corresponding measures from the 20-minute version (Pearson correlations ranging from .88 to .92). Therefore RT measures from the shorter version can safely be used in place of those same measures from the 20-minute version. Correlations for the three network scores (alerting, orienting and conflict efficiency) were not as strong (range = .10 to .53). This is not surprising, given that the network scores are difference scores. Further research is needed to determine whether adequate reliability can be achieved for the network scores without unduly increasing the length of the task.","author":[{"dropping-particle":"","family":"Weaver","given":"Bruce","non-dropping-particle":"","parse-names":false,"suffix":""},{"dropping-particle":"","family":"Bédard","given":"Michel","non-dropping-particle":"","parse-names":false,"suffix":""},{"dropping-particle":"","family":"McAuliffe","given":"Jim","non-dropping-particle":"","parse-names":false,"suffix":""}],"container-title":"Clinical Neuropsychologist","id":"ITEM-1","issue":"8","issued":{"date-parts":[["2013","11"]]},"page":"1281-1299","publisher":"Routledge","title":"Evaluation of a 10-minute version of the attention network test","type":"article-journal","volume":"27"},"uris":["http://www.mendeley.com/documents/?uuid=f14b47be-6fae-4eff-b98f-4c3b5af17ac4","http://www.mendeley.com/documents/?uuid=44396ea2-fd14-4b1a-a544-be3f9b42e50e"]}],"mendeley":{"formattedCitation":"(Weaver et al., 2013)","manualFormatting":"Weaver, Bédard and McAuliffe, 2013)","plainTextFormattedCitation":"(Weaver et al., 2013)","previouslyFormattedCitation":"(Weaver et al., 2013)"},"properties":{"noteIndex":0},"schema":"https://github.com/citation-style-language/schema/raw/master/csl-citation.json"}</w:instrText>
      </w:r>
      <w:r w:rsidR="00E7579C">
        <w:rPr>
          <w:lang w:val="en-GB"/>
        </w:rPr>
        <w:fldChar w:fldCharType="separate"/>
      </w:r>
      <w:r w:rsidR="00E7579C" w:rsidRPr="00E7579C">
        <w:rPr>
          <w:noProof/>
          <w:lang w:val="en-GB"/>
        </w:rPr>
        <w:t>Weaver, Bédard</w:t>
      </w:r>
      <w:r w:rsidR="006E7D04">
        <w:rPr>
          <w:noProof/>
          <w:lang w:val="en-GB"/>
        </w:rPr>
        <w:t>,</w:t>
      </w:r>
      <w:r w:rsidR="00E7579C" w:rsidRPr="00E7579C">
        <w:rPr>
          <w:noProof/>
          <w:lang w:val="en-GB"/>
        </w:rPr>
        <w:t xml:space="preserve"> and McAuliffe, 2013)</w:t>
      </w:r>
      <w:r w:rsidR="00E7579C">
        <w:rPr>
          <w:lang w:val="en-GB"/>
        </w:rPr>
        <w:fldChar w:fldCharType="end"/>
      </w:r>
      <w:r w:rsidR="00A93F92">
        <w:rPr>
          <w:lang w:val="en-GB"/>
        </w:rPr>
        <w:t>,</w:t>
      </w:r>
      <w:r w:rsidR="00620B50">
        <w:rPr>
          <w:lang w:val="en-GB"/>
        </w:rPr>
        <w:t xml:space="preserve"> </w:t>
      </w:r>
      <w:r w:rsidR="00A93F92">
        <w:rPr>
          <w:lang w:val="en-GB"/>
        </w:rPr>
        <w:t xml:space="preserve">and </w:t>
      </w:r>
      <w:r w:rsidR="00132353">
        <w:rPr>
          <w:lang w:val="en-GB"/>
        </w:rPr>
        <w:t>electrodermal and cardiovascular activity</w:t>
      </w:r>
      <w:r w:rsidR="00A93F92">
        <w:rPr>
          <w:lang w:val="en-GB"/>
        </w:rPr>
        <w:t xml:space="preserve">. </w:t>
      </w:r>
    </w:p>
    <w:p w14:paraId="7536C683" w14:textId="37713FB4" w:rsidR="00C141DE" w:rsidRPr="00CA258B" w:rsidRDefault="00A93F92" w:rsidP="00092FAF">
      <w:pPr>
        <w:pStyle w:val="AbstractBodyText"/>
        <w:rPr>
          <w:lang w:val="en-GB"/>
        </w:rPr>
      </w:pPr>
      <w:r>
        <w:rPr>
          <w:lang w:val="en-GB"/>
        </w:rPr>
        <w:t>A convenience sample of 20 participants</w:t>
      </w:r>
      <w:r w:rsidR="007C62CD">
        <w:rPr>
          <w:lang w:val="en-GB"/>
        </w:rPr>
        <w:t xml:space="preserve"> complete</w:t>
      </w:r>
      <w:r w:rsidR="00682826">
        <w:rPr>
          <w:lang w:val="en-GB"/>
        </w:rPr>
        <w:t>d</w:t>
      </w:r>
      <w:r w:rsidR="007C62CD">
        <w:rPr>
          <w:lang w:val="en-GB"/>
        </w:rPr>
        <w:t xml:space="preserve"> the study</w:t>
      </w:r>
      <w:r w:rsidR="00E67925">
        <w:rPr>
          <w:lang w:val="en-GB"/>
        </w:rPr>
        <w:t xml:space="preserve">. </w:t>
      </w:r>
      <w:r w:rsidR="004D67A1">
        <w:rPr>
          <w:lang w:val="en-GB"/>
        </w:rPr>
        <w:t xml:space="preserve">After stress </w:t>
      </w:r>
      <w:r w:rsidR="00682826">
        <w:rPr>
          <w:lang w:val="en-GB"/>
        </w:rPr>
        <w:t>was</w:t>
      </w:r>
      <w:r w:rsidR="004D67A1">
        <w:rPr>
          <w:lang w:val="en-GB"/>
        </w:rPr>
        <w:t xml:space="preserve"> induced in subjects</w:t>
      </w:r>
      <w:r w:rsidR="00C96FAE">
        <w:rPr>
          <w:lang w:val="en-GB"/>
        </w:rPr>
        <w:t xml:space="preserve"> (5 minutes)</w:t>
      </w:r>
      <w:r w:rsidR="008B5F09">
        <w:rPr>
          <w:lang w:val="en-GB"/>
        </w:rPr>
        <w:t>,</w:t>
      </w:r>
      <w:r w:rsidR="004D67A1">
        <w:rPr>
          <w:lang w:val="en-GB"/>
        </w:rPr>
        <w:t xml:space="preserve"> </w:t>
      </w:r>
      <w:r w:rsidR="00FC2EA3">
        <w:rPr>
          <w:lang w:val="en-GB"/>
        </w:rPr>
        <w:t>half of them</w:t>
      </w:r>
      <w:r w:rsidR="004D67A1">
        <w:rPr>
          <w:lang w:val="en-GB"/>
        </w:rPr>
        <w:t xml:space="preserve"> </w:t>
      </w:r>
      <w:r w:rsidR="0071287E">
        <w:rPr>
          <w:lang w:val="en-GB"/>
        </w:rPr>
        <w:t>relocated</w:t>
      </w:r>
      <w:r w:rsidR="004D67A1">
        <w:rPr>
          <w:lang w:val="en-GB"/>
        </w:rPr>
        <w:t xml:space="preserve"> to a</w:t>
      </w:r>
      <w:r w:rsidR="006B492A">
        <w:rPr>
          <w:lang w:val="en-GB"/>
        </w:rPr>
        <w:t xml:space="preserve"> desk made of light wood</w:t>
      </w:r>
      <w:r>
        <w:rPr>
          <w:lang w:val="en-GB"/>
        </w:rPr>
        <w:t xml:space="preserve"> </w:t>
      </w:r>
      <w:r w:rsidR="009A0B46">
        <w:rPr>
          <w:lang w:val="en-GB"/>
        </w:rPr>
        <w:t>and</w:t>
      </w:r>
      <w:r w:rsidR="006B492A">
        <w:rPr>
          <w:lang w:val="en-GB"/>
        </w:rPr>
        <w:t xml:space="preserve"> the </w:t>
      </w:r>
      <w:r w:rsidR="009A0B46">
        <w:rPr>
          <w:lang w:val="en-GB"/>
        </w:rPr>
        <w:t xml:space="preserve">other half moved to a </w:t>
      </w:r>
      <w:r w:rsidR="006B492A">
        <w:rPr>
          <w:lang w:val="en-GB"/>
        </w:rPr>
        <w:t>desk covered with a plain white cloth</w:t>
      </w:r>
      <w:r w:rsidR="008D6374">
        <w:rPr>
          <w:lang w:val="en-GB"/>
        </w:rPr>
        <w:t>, where</w:t>
      </w:r>
      <w:r w:rsidR="0071287E">
        <w:rPr>
          <w:lang w:val="en-GB"/>
        </w:rPr>
        <w:t xml:space="preserve"> they</w:t>
      </w:r>
      <w:r w:rsidR="00C96FAE">
        <w:rPr>
          <w:lang w:val="en-GB"/>
        </w:rPr>
        <w:t xml:space="preserve"> </w:t>
      </w:r>
      <w:r w:rsidR="0071287E">
        <w:rPr>
          <w:lang w:val="en-GB"/>
        </w:rPr>
        <w:t xml:space="preserve">rested for </w:t>
      </w:r>
      <w:r w:rsidR="00C96FAE">
        <w:rPr>
          <w:lang w:val="en-GB"/>
        </w:rPr>
        <w:t>10 minutes</w:t>
      </w:r>
      <w:r w:rsidR="00682826">
        <w:rPr>
          <w:lang w:val="en-GB"/>
        </w:rPr>
        <w:t xml:space="preserve"> before completing </w:t>
      </w:r>
      <w:r w:rsidR="0071287E">
        <w:rPr>
          <w:lang w:val="en-GB"/>
        </w:rPr>
        <w:t>the cognitive task (5 minutes)</w:t>
      </w:r>
      <w:r w:rsidR="009920E5">
        <w:rPr>
          <w:lang w:val="en-GB"/>
        </w:rPr>
        <w:t xml:space="preserve">. </w:t>
      </w:r>
      <w:r w:rsidR="00A749D2">
        <w:rPr>
          <w:lang w:val="en-GB"/>
        </w:rPr>
        <w:t xml:space="preserve">The physiological </w:t>
      </w:r>
      <w:r w:rsidR="00170213">
        <w:rPr>
          <w:lang w:val="en-GB"/>
        </w:rPr>
        <w:t>activity</w:t>
      </w:r>
      <w:r w:rsidR="00A749D2">
        <w:rPr>
          <w:lang w:val="en-GB"/>
        </w:rPr>
        <w:t xml:space="preserve"> of the subjects was measured </w:t>
      </w:r>
      <w:r w:rsidR="009C5C20">
        <w:rPr>
          <w:lang w:val="en-GB"/>
        </w:rPr>
        <w:t>continuously</w:t>
      </w:r>
      <w:r w:rsidR="00A749D2">
        <w:rPr>
          <w:lang w:val="en-GB"/>
        </w:rPr>
        <w:t xml:space="preserve"> </w:t>
      </w:r>
      <w:r w:rsidR="009C5C20">
        <w:rPr>
          <w:lang w:val="en-GB"/>
        </w:rPr>
        <w:t>throughout</w:t>
      </w:r>
      <w:r w:rsidR="00A749D2">
        <w:rPr>
          <w:lang w:val="en-GB"/>
        </w:rPr>
        <w:t xml:space="preserve"> the entire study </w:t>
      </w:r>
      <w:r w:rsidR="009C5C20">
        <w:rPr>
          <w:lang w:val="en-GB"/>
        </w:rPr>
        <w:t>protocol</w:t>
      </w:r>
      <w:r w:rsidR="00A749D2">
        <w:rPr>
          <w:lang w:val="en-GB"/>
        </w:rPr>
        <w:t xml:space="preserve">, while the affective states were assessed </w:t>
      </w:r>
      <w:r w:rsidR="009C5C20">
        <w:rPr>
          <w:lang w:val="en-GB"/>
        </w:rPr>
        <w:t>twice,</w:t>
      </w:r>
      <w:r w:rsidR="00170213">
        <w:rPr>
          <w:lang w:val="en-GB"/>
        </w:rPr>
        <w:t xml:space="preserve"> </w:t>
      </w:r>
      <w:r w:rsidR="009C5C20">
        <w:rPr>
          <w:lang w:val="en-GB"/>
        </w:rPr>
        <w:t>immediately</w:t>
      </w:r>
      <w:r w:rsidR="00A749D2">
        <w:rPr>
          <w:lang w:val="en-GB"/>
        </w:rPr>
        <w:t xml:space="preserve"> after the stress</w:t>
      </w:r>
      <w:r w:rsidR="009C5C20">
        <w:rPr>
          <w:lang w:val="en-GB"/>
        </w:rPr>
        <w:t>-</w:t>
      </w:r>
      <w:r w:rsidR="00A749D2">
        <w:rPr>
          <w:lang w:val="en-GB"/>
        </w:rPr>
        <w:t xml:space="preserve">inducing </w:t>
      </w:r>
      <w:r w:rsidR="009C5C20">
        <w:rPr>
          <w:lang w:val="en-GB"/>
        </w:rPr>
        <w:t>activity</w:t>
      </w:r>
      <w:r w:rsidR="00A749D2">
        <w:rPr>
          <w:lang w:val="en-GB"/>
        </w:rPr>
        <w:t xml:space="preserve"> and </w:t>
      </w:r>
      <w:r w:rsidR="009C5C20">
        <w:rPr>
          <w:lang w:val="en-GB"/>
        </w:rPr>
        <w:t xml:space="preserve">directly before completing the cognitive task. </w:t>
      </w:r>
      <w:r w:rsidR="009920E5">
        <w:rPr>
          <w:lang w:val="en-GB"/>
        </w:rPr>
        <w:t xml:space="preserve">The analysis of the results </w:t>
      </w:r>
      <w:r w:rsidR="00F6676A">
        <w:rPr>
          <w:lang w:val="en-GB"/>
        </w:rPr>
        <w:t>examine</w:t>
      </w:r>
      <w:r w:rsidR="00BC5C2B">
        <w:rPr>
          <w:lang w:val="en-GB"/>
        </w:rPr>
        <w:t>s</w:t>
      </w:r>
      <w:r w:rsidR="009920E5">
        <w:rPr>
          <w:lang w:val="en-GB"/>
        </w:rPr>
        <w:t xml:space="preserve"> the suitability </w:t>
      </w:r>
      <w:r w:rsidR="00015B32">
        <w:rPr>
          <w:lang w:val="en-GB"/>
        </w:rPr>
        <w:t xml:space="preserve">of the </w:t>
      </w:r>
      <w:r w:rsidR="00D97B51">
        <w:rPr>
          <w:lang w:val="en-GB"/>
        </w:rPr>
        <w:t xml:space="preserve">study protocol together with the </w:t>
      </w:r>
      <w:r w:rsidR="00015B32">
        <w:rPr>
          <w:lang w:val="en-GB"/>
        </w:rPr>
        <w:t xml:space="preserve">selected stress-inducing activity </w:t>
      </w:r>
      <w:r w:rsidR="007F29C9">
        <w:rPr>
          <w:lang w:val="en-GB"/>
        </w:rPr>
        <w:t xml:space="preserve">and measures capturing physiological, affective, and cognitive performance outcomes. </w:t>
      </w:r>
      <w:r w:rsidR="009E3F2F">
        <w:rPr>
          <w:lang w:val="en-GB"/>
        </w:rPr>
        <w:t xml:space="preserve">Recommendations for future studies are </w:t>
      </w:r>
      <w:r w:rsidR="00140908">
        <w:rPr>
          <w:lang w:val="en-GB"/>
        </w:rPr>
        <w:t xml:space="preserve">discussed </w:t>
      </w:r>
      <w:r w:rsidR="001566C8">
        <w:rPr>
          <w:lang w:val="en-GB"/>
        </w:rPr>
        <w:t>based on the findings.</w:t>
      </w:r>
      <w:r w:rsidR="00E4247E">
        <w:rPr>
          <w:lang w:val="en-GB"/>
        </w:rPr>
        <w:t xml:space="preserve"> </w:t>
      </w:r>
    </w:p>
    <w:p w14:paraId="516A7EB5" w14:textId="1868A2F8" w:rsidR="00C141DE" w:rsidRPr="00CA258B" w:rsidRDefault="00C141DE" w:rsidP="00470C84">
      <w:pPr>
        <w:pStyle w:val="AbstractBodyText"/>
        <w:rPr>
          <w:lang w:val="en-GB"/>
        </w:rPr>
      </w:pPr>
      <w:r w:rsidRPr="00CA258B">
        <w:rPr>
          <w:b/>
          <w:lang w:val="en-GB"/>
        </w:rPr>
        <w:t xml:space="preserve">Keywords: </w:t>
      </w:r>
      <w:r w:rsidR="00722DB8">
        <w:rPr>
          <w:lang w:val="en-GB"/>
        </w:rPr>
        <w:t>wood</w:t>
      </w:r>
      <w:r w:rsidRPr="00CA258B">
        <w:rPr>
          <w:lang w:val="en-GB"/>
        </w:rPr>
        <w:t xml:space="preserve">, </w:t>
      </w:r>
      <w:r w:rsidR="00722DB8">
        <w:rPr>
          <w:lang w:val="en-GB"/>
        </w:rPr>
        <w:t>restoration</w:t>
      </w:r>
      <w:r w:rsidRPr="00CA258B">
        <w:rPr>
          <w:lang w:val="en-GB"/>
        </w:rPr>
        <w:t xml:space="preserve">, </w:t>
      </w:r>
      <w:r w:rsidR="00722DB8">
        <w:rPr>
          <w:lang w:val="en-GB"/>
        </w:rPr>
        <w:t xml:space="preserve">cognitive performance, </w:t>
      </w:r>
      <w:r w:rsidR="00F2750F">
        <w:rPr>
          <w:lang w:val="en-GB"/>
        </w:rPr>
        <w:t>physiological arousal, affective states</w:t>
      </w:r>
    </w:p>
    <w:p w14:paraId="7D8BCDFA" w14:textId="3AD9EFCF" w:rsidR="009D7944" w:rsidRPr="00CA258B" w:rsidRDefault="009D7944" w:rsidP="00470C84">
      <w:pPr>
        <w:pStyle w:val="AbstractBodyText"/>
        <w:rPr>
          <w:lang w:val="en-GB"/>
        </w:rPr>
      </w:pPr>
      <w:r w:rsidRPr="00CA258B">
        <w:rPr>
          <w:b/>
          <w:lang w:val="en-GB"/>
        </w:rPr>
        <w:t xml:space="preserve">Acknowledgements: </w:t>
      </w:r>
      <w:r w:rsidR="009442CD">
        <w:t>The authors gratefully acknowledge the European Commission for funding the InnoRenew CoE project (Grant Agreement 739574) under the Horizon2020 Widespread-Teaming program, the Republic of Slovenia (Investment funding of the Republic of Slovenia and the European Union of the European Regional Development Fund).</w:t>
      </w:r>
    </w:p>
    <w:p w14:paraId="7769E30F" w14:textId="77777777" w:rsidR="00B57FD3" w:rsidRPr="00CA258B" w:rsidRDefault="00F17B89" w:rsidP="00C141DE">
      <w:pPr>
        <w:pStyle w:val="ReferencesTitle"/>
        <w:rPr>
          <w:lang w:val="en-GB"/>
        </w:rPr>
      </w:pPr>
      <w:r w:rsidRPr="00CA258B">
        <w:rPr>
          <w:lang w:val="en-GB"/>
        </w:rPr>
        <w:t xml:space="preserve">REFERENCES </w:t>
      </w:r>
    </w:p>
    <w:p w14:paraId="4CF94C25" w14:textId="2CB4EEEC" w:rsidR="001D2EA6" w:rsidRPr="001D2EA6" w:rsidRDefault="00C141DE" w:rsidP="001D2EA6">
      <w:pPr>
        <w:widowControl w:val="0"/>
        <w:autoSpaceDE w:val="0"/>
        <w:autoSpaceDN w:val="0"/>
        <w:adjustRightInd w:val="0"/>
        <w:spacing w:after="120"/>
        <w:ind w:left="480" w:hanging="480"/>
        <w:rPr>
          <w:noProof/>
          <w:sz w:val="22"/>
        </w:rPr>
      </w:pPr>
      <w:r w:rsidRPr="00CA258B">
        <w:rPr>
          <w:lang w:val="en-GB"/>
        </w:rPr>
        <w:lastRenderedPageBreak/>
        <w:fldChar w:fldCharType="begin" w:fldLock="1"/>
      </w:r>
      <w:r w:rsidRPr="00751372">
        <w:rPr>
          <w:lang w:val="en-GB"/>
        </w:rPr>
        <w:instrText xml:space="preserve">ADDIN Mendeley Bibliography CSL_BIBLIOGRAPHY </w:instrText>
      </w:r>
      <w:r w:rsidRPr="00CA258B">
        <w:rPr>
          <w:lang w:val="en-GB"/>
        </w:rPr>
        <w:fldChar w:fldCharType="separate"/>
      </w:r>
      <w:r w:rsidR="001D2EA6" w:rsidRPr="00751372">
        <w:rPr>
          <w:noProof/>
          <w:sz w:val="22"/>
          <w:lang w:val="en-GB"/>
        </w:rPr>
        <w:t xml:space="preserve">Burnard, M.D., Kutnar, A., 2019. </w:t>
      </w:r>
      <w:r w:rsidR="001D2EA6" w:rsidRPr="001D2EA6">
        <w:rPr>
          <w:noProof/>
          <w:sz w:val="22"/>
        </w:rPr>
        <w:t>Human stress responses in office-like environments with wood furniture. Build. Res. Inf. https://doi.org/10.1080/09613218.2019.1660609</w:t>
      </w:r>
    </w:p>
    <w:p w14:paraId="12EB0481" w14:textId="77777777" w:rsidR="001D2EA6" w:rsidRPr="001D2EA6" w:rsidRDefault="001D2EA6" w:rsidP="001D2EA6">
      <w:pPr>
        <w:widowControl w:val="0"/>
        <w:autoSpaceDE w:val="0"/>
        <w:autoSpaceDN w:val="0"/>
        <w:adjustRightInd w:val="0"/>
        <w:spacing w:after="120"/>
        <w:ind w:left="480" w:hanging="480"/>
        <w:rPr>
          <w:noProof/>
          <w:sz w:val="22"/>
        </w:rPr>
      </w:pPr>
      <w:r w:rsidRPr="001D2EA6">
        <w:rPr>
          <w:noProof/>
          <w:sz w:val="22"/>
        </w:rPr>
        <w:t>Parsons, R., Tassinary, L.G., 2002. Environmental psychophysiology, in: Handbook of Environmental Psychology. John Wiley &amp; Sons, Hoboken, pp. 172–190.</w:t>
      </w:r>
    </w:p>
    <w:p w14:paraId="5D189344" w14:textId="77777777" w:rsidR="001D2EA6" w:rsidRPr="001D2EA6" w:rsidRDefault="001D2EA6" w:rsidP="001D2EA6">
      <w:pPr>
        <w:widowControl w:val="0"/>
        <w:autoSpaceDE w:val="0"/>
        <w:autoSpaceDN w:val="0"/>
        <w:adjustRightInd w:val="0"/>
        <w:spacing w:after="120"/>
        <w:ind w:left="480" w:hanging="480"/>
        <w:rPr>
          <w:noProof/>
          <w:sz w:val="22"/>
        </w:rPr>
      </w:pPr>
      <w:r w:rsidRPr="001D2EA6">
        <w:rPr>
          <w:noProof/>
          <w:sz w:val="22"/>
        </w:rPr>
        <w:t>Weaver, B., Bédard, M., McAuliffe, J., 2013. Evaluation of a 10-minute version of the attention network test. Clin. Neuropsychol. 27, 1281–1299. https://doi.org/10.1080/13854046.2013.851741</w:t>
      </w:r>
    </w:p>
    <w:p w14:paraId="2DB31C4B" w14:textId="5E58BBFA" w:rsidR="00F17B89" w:rsidRPr="00CA258B" w:rsidRDefault="00C141DE" w:rsidP="006E7D04">
      <w:pPr>
        <w:widowControl w:val="0"/>
        <w:autoSpaceDE w:val="0"/>
        <w:autoSpaceDN w:val="0"/>
        <w:adjustRightInd w:val="0"/>
        <w:spacing w:after="120"/>
        <w:ind w:left="480" w:hanging="480"/>
        <w:rPr>
          <w:lang w:val="en-GB"/>
        </w:rPr>
      </w:pPr>
      <w:r w:rsidRPr="00CA258B">
        <w:rPr>
          <w:lang w:val="en-GB"/>
        </w:rPr>
        <w:fldChar w:fldCharType="end"/>
      </w:r>
    </w:p>
    <w:sectPr w:rsidR="00F17B89" w:rsidRPr="00CA258B">
      <w:headerReference w:type="even" r:id="rId13"/>
      <w:headerReference w:type="default" r:id="rId14"/>
      <w:footerReference w:type="even" r:id="rId15"/>
      <w:footerReference w:type="default" r:id="rId16"/>
      <w:headerReference w:type="first" r:id="rId17"/>
      <w:footerReference w:type="first" r:id="rId18"/>
      <w:pgSz w:w="11906" w:h="16838"/>
      <w:pgMar w:top="1126" w:right="1418" w:bottom="1410" w:left="1418" w:header="7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A9AB8" w14:textId="77777777" w:rsidR="00DC38F0" w:rsidRDefault="00DC38F0">
      <w:r>
        <w:separator/>
      </w:r>
    </w:p>
  </w:endnote>
  <w:endnote w:type="continuationSeparator" w:id="0">
    <w:p w14:paraId="57287F03" w14:textId="77777777" w:rsidR="00DC38F0" w:rsidRDefault="00DC38F0">
      <w:r>
        <w:continuationSeparator/>
      </w:r>
    </w:p>
  </w:endnote>
  <w:endnote w:type="continuationNotice" w:id="1">
    <w:p w14:paraId="7CF2F99B" w14:textId="77777777" w:rsidR="00DC38F0" w:rsidRDefault="00DC38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F574C" w14:textId="77777777" w:rsidR="0092599B" w:rsidRDefault="009259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505F7" w14:textId="77777777" w:rsidR="0092599B" w:rsidRDefault="009259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70D1C" w14:textId="77777777" w:rsidR="0092599B" w:rsidRDefault="009259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4436B" w14:textId="77777777" w:rsidR="00DC38F0" w:rsidRDefault="00DC38F0">
      <w:r>
        <w:separator/>
      </w:r>
    </w:p>
  </w:footnote>
  <w:footnote w:type="continuationSeparator" w:id="0">
    <w:p w14:paraId="1AD63EA8" w14:textId="77777777" w:rsidR="00DC38F0" w:rsidRDefault="00DC38F0">
      <w:r>
        <w:continuationSeparator/>
      </w:r>
    </w:p>
  </w:footnote>
  <w:footnote w:type="continuationNotice" w:id="1">
    <w:p w14:paraId="170B3BCE" w14:textId="77777777" w:rsidR="00DC38F0" w:rsidRDefault="00DC38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618E4" w14:textId="77777777" w:rsidR="00045DD5" w:rsidRDefault="00045DD5">
    <w:pPr>
      <w:pStyle w:val="Header"/>
    </w:pPr>
  </w:p>
  <w:p w14:paraId="4865C848" w14:textId="77777777" w:rsidR="008846B7" w:rsidRDefault="00A46E8D">
    <w:r>
      <w:rPr>
        <w:noProof/>
      </w:rPr>
      <mc:AlternateContent>
        <mc:Choice Requires="wps">
          <w:drawing>
            <wp:anchor distT="0" distB="0" distL="114300" distR="114300" simplePos="0" relativeHeight="251658241" behindDoc="1" locked="0" layoutInCell="1" allowOverlap="1" wp14:anchorId="03647DD2" wp14:editId="413B86D4">
              <wp:simplePos x="0" y="0"/>
              <wp:positionH relativeFrom="page">
                <wp:posOffset>0</wp:posOffset>
              </wp:positionH>
              <wp:positionV relativeFrom="page">
                <wp:posOffset>0</wp:posOffset>
              </wp:positionV>
              <wp:extent cx="0" cy="0"/>
              <wp:effectExtent l="0" t="0" r="0" b="0"/>
              <wp:wrapNone/>
              <wp:docPr id="9"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3A922712" id="Rectangle 1" o:spid="_x0000_s1026" style="position:absolute;margin-left:0;margin-top:0;width:0;height:0;z-index:-251658239;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" stroked="f" strokeweight="0">
              <o:lock v:ext="edit" rotation="t" aspectratio="t" selection="t" verticies="t" text="t" adjusthandles="t" grouping="t" shapetype="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70B31" w14:textId="77777777" w:rsidR="00B57FD3" w:rsidRDefault="00B57FD3">
    <w:pPr>
      <w:pStyle w:val="Header"/>
    </w:pPr>
  </w:p>
  <w:p w14:paraId="3FB5125E" w14:textId="77777777" w:rsidR="008846B7" w:rsidRDefault="00A46E8D">
    <w:r>
      <w:rPr>
        <w:noProof/>
      </w:rPr>
      <mc:AlternateContent>
        <mc:Choice Requires="wps">
          <w:drawing>
            <wp:anchor distT="0" distB="0" distL="114300" distR="114300" simplePos="0" relativeHeight="251658240" behindDoc="1" locked="0" layoutInCell="1" allowOverlap="1" wp14:anchorId="10A9FDB8" wp14:editId="64772414">
              <wp:simplePos x="0" y="0"/>
              <wp:positionH relativeFrom="page">
                <wp:posOffset>0</wp:posOffset>
              </wp:positionH>
              <wp:positionV relativeFrom="page">
                <wp:posOffset>0</wp:posOffset>
              </wp:positionV>
              <wp:extent cx="0" cy="0"/>
              <wp:effectExtent l="0" t="0" r="0" b="0"/>
              <wp:wrapNone/>
              <wp:docPr id="10"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389572B1" id="Rectangle 1" o:spid="_x0000_s1026" style="position:absolute;margin-left:0;margin-top:0;width:0;height:0;z-index:-251658240;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" stroked="f" strokeweight="0">
              <o:lock v:ext="edit" rotation="t" aspectratio="t" selection="t" verticies="t" text="t" adjusthandles="t" grouping="t" shapetype="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EC9DC" w14:textId="77777777" w:rsidR="00045DD5" w:rsidRPr="00045DD5" w:rsidRDefault="00B01496" w:rsidP="00751562">
    <w:pPr>
      <w:pStyle w:val="Header"/>
      <w:tabs>
        <w:tab w:val="left" w:pos="2268"/>
        <w:tab w:val="left" w:pos="3119"/>
        <w:tab w:val="right" w:pos="9072"/>
      </w:tabs>
      <w:ind w:firstLine="2268"/>
      <w:jc w:val="both"/>
      <w:rPr>
        <w:b/>
        <w:bCs/>
        <w:sz w:val="20"/>
        <w:szCs w:val="20"/>
      </w:rPr>
    </w:pPr>
    <w:r w:rsidRPr="00045DD5">
      <w:rPr>
        <w:b/>
        <w:bCs/>
        <w:noProof/>
        <w:lang w:eastAsia="en-US"/>
      </w:rPr>
      <w:drawing>
        <wp:anchor distT="0" distB="0" distL="114935" distR="114935" simplePos="0" relativeHeight="251658243" behindDoc="0" locked="0" layoutInCell="1" allowOverlap="1" wp14:anchorId="535839C9" wp14:editId="7AADBD4B">
          <wp:simplePos x="0" y="0"/>
          <wp:positionH relativeFrom="column">
            <wp:posOffset>71795</wp:posOffset>
          </wp:positionH>
          <wp:positionV relativeFrom="paragraph">
            <wp:posOffset>-158026</wp:posOffset>
          </wp:positionV>
          <wp:extent cx="1089126" cy="59197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89126" cy="591978"/>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045DD5" w:rsidRPr="00045DD5">
      <w:rPr>
        <w:b/>
        <w:bCs/>
        <w:sz w:val="20"/>
        <w:szCs w:val="20"/>
      </w:rPr>
      <w:t>The InnoRenew CoE International Conference 2020</w:t>
    </w:r>
  </w:p>
  <w:p w14:paraId="1F12E1ED" w14:textId="77777777" w:rsidR="00045DD5" w:rsidRPr="00045DD5" w:rsidRDefault="00045DD5" w:rsidP="00751562">
    <w:pPr>
      <w:pStyle w:val="Header"/>
      <w:tabs>
        <w:tab w:val="left" w:pos="2268"/>
        <w:tab w:val="left" w:pos="3119"/>
        <w:tab w:val="right" w:pos="9072"/>
      </w:tabs>
      <w:ind w:firstLine="2268"/>
      <w:jc w:val="both"/>
      <w:rPr>
        <w:bCs/>
        <w:i/>
        <w:iCs/>
        <w:sz w:val="20"/>
        <w:szCs w:val="20"/>
      </w:rPr>
    </w:pPr>
    <w:r w:rsidRPr="00045DD5">
      <w:rPr>
        <w:bCs/>
        <w:i/>
        <w:iCs/>
        <w:sz w:val="20"/>
        <w:szCs w:val="20"/>
      </w:rPr>
      <w:t>Integrating sustainability and health in</w:t>
    </w:r>
    <w:r w:rsidR="00751562">
      <w:rPr>
        <w:bCs/>
        <w:i/>
        <w:iCs/>
        <w:sz w:val="20"/>
        <w:szCs w:val="20"/>
      </w:rPr>
      <w:t xml:space="preserve"> </w:t>
    </w:r>
    <w:r w:rsidRPr="00045DD5">
      <w:rPr>
        <w:bCs/>
        <w:i/>
        <w:iCs/>
        <w:sz w:val="20"/>
        <w:szCs w:val="20"/>
      </w:rPr>
      <w:t>buildings through renewable materials</w:t>
    </w:r>
  </w:p>
  <w:p w14:paraId="3272153E" w14:textId="43DF0F13" w:rsidR="00B57FD3" w:rsidRDefault="00F17B89" w:rsidP="00751562">
    <w:pPr>
      <w:pStyle w:val="Header"/>
      <w:tabs>
        <w:tab w:val="left" w:pos="2268"/>
      </w:tabs>
    </w:pPr>
    <w:r>
      <w:tab/>
    </w:r>
    <w:r w:rsidR="00045DD5">
      <w:rPr>
        <w:sz w:val="20"/>
        <w:szCs w:val="20"/>
      </w:rPr>
      <w:t>Koper</w:t>
    </w:r>
    <w:r>
      <w:rPr>
        <w:sz w:val="20"/>
        <w:szCs w:val="20"/>
      </w:rPr>
      <w:t xml:space="preserve">, </w:t>
    </w:r>
    <w:r w:rsidR="00045DD5">
      <w:rPr>
        <w:sz w:val="20"/>
        <w:szCs w:val="20"/>
      </w:rPr>
      <w:t>Slovenia</w:t>
    </w:r>
    <w:r w:rsidR="00611342">
      <w:rPr>
        <w:sz w:val="20"/>
        <w:szCs w:val="20"/>
      </w:rPr>
      <w:t xml:space="preserve"> |</w:t>
    </w:r>
    <w:r>
      <w:rPr>
        <w:sz w:val="20"/>
        <w:szCs w:val="20"/>
      </w:rPr>
      <w:t xml:space="preserve"> </w:t>
    </w:r>
    <w:r w:rsidR="00045DD5">
      <w:rPr>
        <w:sz w:val="20"/>
        <w:szCs w:val="20"/>
      </w:rPr>
      <w:t>27</w:t>
    </w:r>
    <w:r>
      <w:rPr>
        <w:sz w:val="20"/>
        <w:szCs w:val="20"/>
      </w:rPr>
      <w:t xml:space="preserve"> </w:t>
    </w:r>
    <w:r w:rsidR="00045DD5">
      <w:rPr>
        <w:sz w:val="20"/>
        <w:szCs w:val="20"/>
      </w:rPr>
      <w:t>March</w:t>
    </w:r>
    <w:r>
      <w:rPr>
        <w:sz w:val="20"/>
        <w:szCs w:val="20"/>
      </w:rPr>
      <w:t xml:space="preserve"> 20</w:t>
    </w:r>
    <w:r w:rsidR="00045DD5">
      <w:rPr>
        <w:sz w:val="20"/>
        <w:szCs w:val="20"/>
      </w:rPr>
      <w:t>20</w:t>
    </w:r>
  </w:p>
  <w:p w14:paraId="5DA5C4B0" w14:textId="77777777" w:rsidR="008846B7" w:rsidRDefault="00A46E8D">
    <w:r>
      <w:rPr>
        <w:noProof/>
      </w:rPr>
      <mc:AlternateContent>
        <mc:Choice Requires="wps">
          <w:drawing>
            <wp:anchor distT="0" distB="0" distL="114300" distR="114300" simplePos="0" relativeHeight="251658242" behindDoc="1" locked="0" layoutInCell="1" allowOverlap="1" wp14:anchorId="7643D656" wp14:editId="23829742">
              <wp:simplePos x="0" y="0"/>
              <wp:positionH relativeFrom="page">
                <wp:posOffset>0</wp:posOffset>
              </wp:positionH>
              <wp:positionV relativeFrom="page">
                <wp:posOffset>0</wp:posOffset>
              </wp:positionV>
              <wp:extent cx="0" cy="0"/>
              <wp:effectExtent l="0" t="0" r="0" b="0"/>
              <wp:wrapNone/>
              <wp:docPr id="8"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324DC1DA" id="Rectangle 1" o:spid="_x0000_s1026" style="position:absolute;margin-left:0;margin-top:0;width:0;height:0;z-index:-251658238;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" stroked="f" strokeweight="0">
              <o:lock v:ext="edit" rotation="t" aspectratio="t" selection="t" verticies="t" text="t" adjusthandles="t" grouping="t" shapetype="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397"/>
        </w:tabs>
        <w:ind w:left="397" w:hanging="397"/>
      </w:pPr>
      <w:rPr>
        <w:rFonts w:ascii="Symbol" w:hAnsi="Symbol" w:cs="Symbol"/>
      </w:rPr>
    </w:lvl>
    <w:lvl w:ilvl="1">
      <w:start w:val="1"/>
      <w:numFmt w:val="decimal"/>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multilevel"/>
    <w:tmpl w:val="00000002"/>
    <w:name w:val="WW8Num1"/>
    <w:lvl w:ilvl="0">
      <w:start w:val="1"/>
      <w:numFmt w:val="decimal"/>
      <w:pStyle w:val="MainHeading"/>
      <w:lvlText w:val="%1"/>
      <w:lvlJc w:val="left"/>
      <w:pPr>
        <w:tabs>
          <w:tab w:val="num" w:pos="397"/>
        </w:tabs>
        <w:ind w:left="397" w:hanging="397"/>
      </w:pPr>
      <w:rPr>
        <w:rFonts w:ascii="Symbol" w:hAnsi="Symbol" w:cs="Symbol"/>
      </w:rPr>
    </w:lvl>
    <w:lvl w:ilvl="1">
      <w:start w:val="1"/>
      <w:numFmt w:val="decimal"/>
      <w:pStyle w:val="SecondaryHeading"/>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pStyle w:val="Heading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3"/>
    <w:multiLevelType w:val="singleLevel"/>
    <w:tmpl w:val="00000003"/>
    <w:name w:val="WW8Num2"/>
    <w:lvl w:ilvl="0">
      <w:start w:val="1"/>
      <w:numFmt w:val="bullet"/>
      <w:pStyle w:val="List1"/>
      <w:lvlText w:val=""/>
      <w:lvlJc w:val="left"/>
      <w:pPr>
        <w:tabs>
          <w:tab w:val="num" w:pos="454"/>
        </w:tabs>
        <w:ind w:left="454" w:hanging="227"/>
      </w:pPr>
      <w:rPr>
        <w:rFonts w:ascii="Symbol" w:hAnsi="Symbol" w:cs="Symbol"/>
      </w:rPr>
    </w:lvl>
  </w:abstractNum>
  <w:abstractNum w:abstractNumId="3" w15:restartNumberingAfterBreak="0">
    <w:nsid w:val="00000004"/>
    <w:multiLevelType w:val="singleLevel"/>
    <w:tmpl w:val="00000004"/>
    <w:name w:val="WW8Num3"/>
    <w:lvl w:ilvl="0">
      <w:start w:val="1"/>
      <w:numFmt w:val="decimal"/>
      <w:lvlText w:val="[%1]"/>
      <w:lvlJc w:val="right"/>
      <w:pPr>
        <w:tabs>
          <w:tab w:val="num" w:pos="567"/>
        </w:tabs>
        <w:ind w:left="567" w:hanging="17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O0sLQ0sjAxNDQyNjNU0lEKTi0uzszPAykwqQUAmQZYxSwAAAA="/>
  </w:docVars>
  <w:rsids>
    <w:rsidRoot w:val="00B01496"/>
    <w:rsid w:val="00014E85"/>
    <w:rsid w:val="00015B32"/>
    <w:rsid w:val="00020874"/>
    <w:rsid w:val="00045DD5"/>
    <w:rsid w:val="0005231B"/>
    <w:rsid w:val="00092FAF"/>
    <w:rsid w:val="0009707C"/>
    <w:rsid w:val="000E3EF9"/>
    <w:rsid w:val="00132353"/>
    <w:rsid w:val="00140908"/>
    <w:rsid w:val="00152B56"/>
    <w:rsid w:val="001566C8"/>
    <w:rsid w:val="00170213"/>
    <w:rsid w:val="00172DCC"/>
    <w:rsid w:val="001B10FA"/>
    <w:rsid w:val="001B3B23"/>
    <w:rsid w:val="001C67DD"/>
    <w:rsid w:val="001D2EA6"/>
    <w:rsid w:val="00217386"/>
    <w:rsid w:val="00227958"/>
    <w:rsid w:val="00270612"/>
    <w:rsid w:val="002B214D"/>
    <w:rsid w:val="002F3511"/>
    <w:rsid w:val="00383AAC"/>
    <w:rsid w:val="0039361C"/>
    <w:rsid w:val="003A31EA"/>
    <w:rsid w:val="0045269D"/>
    <w:rsid w:val="00463F1B"/>
    <w:rsid w:val="00470C84"/>
    <w:rsid w:val="004D67A1"/>
    <w:rsid w:val="004D76A4"/>
    <w:rsid w:val="004E2112"/>
    <w:rsid w:val="00507676"/>
    <w:rsid w:val="0051540A"/>
    <w:rsid w:val="005179F9"/>
    <w:rsid w:val="00526AEA"/>
    <w:rsid w:val="00531E7D"/>
    <w:rsid w:val="00535F41"/>
    <w:rsid w:val="0054647E"/>
    <w:rsid w:val="00555716"/>
    <w:rsid w:val="005618DB"/>
    <w:rsid w:val="00574A27"/>
    <w:rsid w:val="005A344F"/>
    <w:rsid w:val="005A62EC"/>
    <w:rsid w:val="005A7D8C"/>
    <w:rsid w:val="005E0030"/>
    <w:rsid w:val="005F7C9F"/>
    <w:rsid w:val="00611342"/>
    <w:rsid w:val="00620B50"/>
    <w:rsid w:val="00631A80"/>
    <w:rsid w:val="00640719"/>
    <w:rsid w:val="00682826"/>
    <w:rsid w:val="006922BB"/>
    <w:rsid w:val="006A2C85"/>
    <w:rsid w:val="006B479D"/>
    <w:rsid w:val="006B492A"/>
    <w:rsid w:val="006E2BD7"/>
    <w:rsid w:val="006E7D04"/>
    <w:rsid w:val="00700485"/>
    <w:rsid w:val="0071287E"/>
    <w:rsid w:val="00722DB8"/>
    <w:rsid w:val="007252A9"/>
    <w:rsid w:val="00734F85"/>
    <w:rsid w:val="00746B8D"/>
    <w:rsid w:val="00751372"/>
    <w:rsid w:val="00751562"/>
    <w:rsid w:val="007753F8"/>
    <w:rsid w:val="007C62CD"/>
    <w:rsid w:val="007F29C9"/>
    <w:rsid w:val="00823FA1"/>
    <w:rsid w:val="00827BE1"/>
    <w:rsid w:val="00827CCE"/>
    <w:rsid w:val="008846B7"/>
    <w:rsid w:val="008B5F09"/>
    <w:rsid w:val="008B6129"/>
    <w:rsid w:val="008D6374"/>
    <w:rsid w:val="0092599B"/>
    <w:rsid w:val="009442CD"/>
    <w:rsid w:val="00952DDA"/>
    <w:rsid w:val="00967C81"/>
    <w:rsid w:val="00984FE9"/>
    <w:rsid w:val="00985BB5"/>
    <w:rsid w:val="009920E5"/>
    <w:rsid w:val="009925EC"/>
    <w:rsid w:val="009A0B46"/>
    <w:rsid w:val="009A24BD"/>
    <w:rsid w:val="009C5C20"/>
    <w:rsid w:val="009D7944"/>
    <w:rsid w:val="009E3F2F"/>
    <w:rsid w:val="009E5AC4"/>
    <w:rsid w:val="009F2C28"/>
    <w:rsid w:val="00A061C2"/>
    <w:rsid w:val="00A4019E"/>
    <w:rsid w:val="00A46E8D"/>
    <w:rsid w:val="00A749D2"/>
    <w:rsid w:val="00A755BC"/>
    <w:rsid w:val="00A827F6"/>
    <w:rsid w:val="00A93F92"/>
    <w:rsid w:val="00A96876"/>
    <w:rsid w:val="00AA0F81"/>
    <w:rsid w:val="00AA16C5"/>
    <w:rsid w:val="00AC5D56"/>
    <w:rsid w:val="00AE280C"/>
    <w:rsid w:val="00AF0739"/>
    <w:rsid w:val="00AF7A6C"/>
    <w:rsid w:val="00B01496"/>
    <w:rsid w:val="00B53303"/>
    <w:rsid w:val="00B57FD3"/>
    <w:rsid w:val="00B672C5"/>
    <w:rsid w:val="00BA6D03"/>
    <w:rsid w:val="00BC5C2B"/>
    <w:rsid w:val="00BC7390"/>
    <w:rsid w:val="00BD2D3A"/>
    <w:rsid w:val="00BF6DAA"/>
    <w:rsid w:val="00C054F4"/>
    <w:rsid w:val="00C06DA4"/>
    <w:rsid w:val="00C141DE"/>
    <w:rsid w:val="00C20F91"/>
    <w:rsid w:val="00C550C2"/>
    <w:rsid w:val="00C73718"/>
    <w:rsid w:val="00C96FAE"/>
    <w:rsid w:val="00CA258B"/>
    <w:rsid w:val="00D17637"/>
    <w:rsid w:val="00D245F2"/>
    <w:rsid w:val="00D31EEB"/>
    <w:rsid w:val="00D52212"/>
    <w:rsid w:val="00D77527"/>
    <w:rsid w:val="00D77F8F"/>
    <w:rsid w:val="00D97B51"/>
    <w:rsid w:val="00DA008B"/>
    <w:rsid w:val="00DB3D1E"/>
    <w:rsid w:val="00DC38F0"/>
    <w:rsid w:val="00DE7D68"/>
    <w:rsid w:val="00E03CA2"/>
    <w:rsid w:val="00E4247E"/>
    <w:rsid w:val="00E47876"/>
    <w:rsid w:val="00E624F5"/>
    <w:rsid w:val="00E67925"/>
    <w:rsid w:val="00E7579C"/>
    <w:rsid w:val="00E93DD2"/>
    <w:rsid w:val="00EA1C6E"/>
    <w:rsid w:val="00ED215C"/>
    <w:rsid w:val="00EF58CB"/>
    <w:rsid w:val="00F00CCE"/>
    <w:rsid w:val="00F14F3F"/>
    <w:rsid w:val="00F17B89"/>
    <w:rsid w:val="00F20FEB"/>
    <w:rsid w:val="00F2750F"/>
    <w:rsid w:val="00F6676A"/>
    <w:rsid w:val="00F67B24"/>
    <w:rsid w:val="00F70AF7"/>
    <w:rsid w:val="00F72EC1"/>
    <w:rsid w:val="00FB4F03"/>
    <w:rsid w:val="00FC2EA3"/>
    <w:rsid w:val="00FF7369"/>
    <w:rsid w:val="5EB210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4208E0CA"/>
  <w15:chartTrackingRefBased/>
  <w15:docId w15:val="{98E65076-6FC2-444C-93E1-A8D796D2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SimSun"/>
      <w:sz w:val="24"/>
      <w:szCs w:val="24"/>
      <w:lang w:eastAsia="zh-CN"/>
    </w:rPr>
  </w:style>
  <w:style w:type="paragraph" w:styleId="Heading1">
    <w:name w:val="heading 1"/>
    <w:basedOn w:val="Normal"/>
    <w:next w:val="Normal"/>
    <w:qFormat/>
    <w:pPr>
      <w:keepNext/>
      <w:spacing w:before="240" w:after="60"/>
      <w:outlineLvl w:val="0"/>
    </w:pPr>
    <w:rPr>
      <w:rFonts w:ascii="Arial" w:hAnsi="Arial" w:cs="Arial"/>
      <w:b/>
      <w:bCs/>
      <w:kern w:val="1"/>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4">
    <w:name w:val="heading 4"/>
    <w:basedOn w:val="Nadpis"/>
    <w:next w:val="BodyText"/>
    <w:qFormat/>
    <w:pPr>
      <w:numPr>
        <w:ilvl w:val="3"/>
        <w:numId w:val="2"/>
      </w:numPr>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sz w:val="24"/>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style>
  <w:style w:type="character" w:customStyle="1" w:styleId="Standardnpsmoodstavce">
    <w:name w:val="Standardní písmo odstavce"/>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0">
    <w:name w:val="WW8Num7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1">
    <w:name w:val="WW8Num7z1"/>
    <w:rPr>
      <w:sz w:val="24"/>
    </w:rPr>
  </w:style>
  <w:style w:type="character" w:customStyle="1" w:styleId="WW8Num8z0">
    <w:name w:val="WW8Num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Pr>
      <w:sz w:val="24"/>
    </w:rPr>
  </w:style>
  <w:style w:type="character" w:customStyle="1" w:styleId="WW8Num9z0">
    <w:name w:val="WW8Num9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Pr>
      <w:sz w:val="24"/>
    </w:rPr>
  </w:style>
  <w:style w:type="character" w:customStyle="1" w:styleId="WW8Num10z0">
    <w:name w:val="WW8Num10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1">
    <w:name w:val="WW8Num10z1"/>
    <w:rPr>
      <w:sz w:val="24"/>
    </w:rPr>
  </w:style>
  <w:style w:type="character" w:customStyle="1" w:styleId="WW8Num11z0">
    <w:name w:val="WW8Num1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1">
    <w:name w:val="WW8Num11z1"/>
    <w:rPr>
      <w:sz w:val="24"/>
    </w:rPr>
  </w:style>
  <w:style w:type="character" w:customStyle="1" w:styleId="WW8Num12z0">
    <w:name w:val="WW8Num12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sz w:val="24"/>
    </w:rPr>
  </w:style>
  <w:style w:type="character" w:customStyle="1" w:styleId="WW8Num13z0">
    <w:name w:val="WW8Num13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1">
    <w:name w:val="WW8Num13z1"/>
    <w:rPr>
      <w:sz w:val="24"/>
    </w:rPr>
  </w:style>
  <w:style w:type="character" w:customStyle="1" w:styleId="WW8Num14z0">
    <w:name w:val="WW8Num14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Pr>
      <w:sz w:val="24"/>
    </w:rPr>
  </w:style>
  <w:style w:type="character" w:customStyle="1" w:styleId="WW8Num15z0">
    <w:name w:val="WW8Num15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1">
    <w:name w:val="WW8Num15z1"/>
    <w:rPr>
      <w:sz w:val="24"/>
    </w:rPr>
  </w:style>
  <w:style w:type="character" w:customStyle="1" w:styleId="WW8Num16z0">
    <w:name w:val="WW8Num16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Pr>
      <w:sz w:val="24"/>
    </w:rPr>
  </w:style>
  <w:style w:type="character" w:customStyle="1" w:styleId="WW8Num18z0">
    <w:name w:val="WW8Num1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1">
    <w:name w:val="WW8Num18z1"/>
    <w:rPr>
      <w:sz w:val="24"/>
    </w:rPr>
  </w:style>
  <w:style w:type="character" w:customStyle="1" w:styleId="WW8Num19z0">
    <w:name w:val="WW8Num19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1">
    <w:name w:val="WW8Num19z1"/>
    <w:rPr>
      <w:sz w:val="24"/>
    </w:rPr>
  </w:style>
  <w:style w:type="character" w:customStyle="1" w:styleId="WW8Num21z0">
    <w:name w:val="WW8Num2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1">
    <w:name w:val="WW8Num21z1"/>
    <w:rPr>
      <w:sz w:val="24"/>
    </w:rPr>
  </w:style>
  <w:style w:type="character" w:customStyle="1" w:styleId="Fuentedeprrafopredeter">
    <w:name w:val="Fuente de párrafo predeter."/>
  </w:style>
  <w:style w:type="character" w:styleId="PageNumber">
    <w:name w:val="page number"/>
    <w:basedOn w:val="Fuentedeprrafopredeter"/>
  </w:style>
  <w:style w:type="character" w:styleId="Hyperlink">
    <w:name w:val="Hyperlink"/>
    <w:rPr>
      <w:color w:val="0000FF"/>
      <w:u w:val="single"/>
    </w:rPr>
  </w:style>
  <w:style w:type="character" w:customStyle="1" w:styleId="MTEquationSection">
    <w:name w:val="MTEquationSection"/>
    <w:rPr>
      <w:vanish/>
      <w:color w:val="FF0000"/>
    </w:rPr>
  </w:style>
  <w:style w:type="character" w:customStyle="1" w:styleId="Znakypropoznmkupodarou">
    <w:name w:val="Znaky pro poznámku pod čarou"/>
    <w:rPr>
      <w:vertAlign w:val="superscript"/>
    </w:rPr>
  </w:style>
  <w:style w:type="character" w:customStyle="1" w:styleId="TextodegloboCar">
    <w:name w:val="Texto de globo Car"/>
    <w:rPr>
      <w:rFonts w:ascii="Segoe UI" w:hAnsi="Segoe UI" w:cs="Segoe UI"/>
      <w:sz w:val="18"/>
      <w:szCs w:val="18"/>
      <w:lang w:val="en-US" w:eastAsia="zh-CN"/>
    </w:rPr>
  </w:style>
  <w:style w:type="character" w:customStyle="1" w:styleId="CaptiontitletableChar">
    <w:name w:val="Caption title table Char"/>
    <w:rPr>
      <w:rFonts w:ascii="Arial" w:eastAsia="Times New Roman" w:hAnsi="Arial" w:cs="Arial"/>
      <w:b/>
      <w:i/>
      <w:sz w:val="18"/>
      <w:szCs w:val="24"/>
      <w:lang w:val="en-GB"/>
    </w:rPr>
  </w:style>
  <w:style w:type="character" w:customStyle="1" w:styleId="ZhlavChar">
    <w:name w:val="Záhlaví Char"/>
    <w:rPr>
      <w:rFonts w:eastAsia="SimSun"/>
      <w:sz w:val="24"/>
      <w:szCs w:val="24"/>
      <w:lang w:val="en-US" w:eastAsia="zh-CN"/>
    </w:rPr>
  </w:style>
  <w:style w:type="character" w:customStyle="1" w:styleId="TextbublinyChar">
    <w:name w:val="Text bubliny Char"/>
    <w:rPr>
      <w:rFonts w:ascii="Tahoma" w:eastAsia="SimSun" w:hAnsi="Tahoma" w:cs="Tahoma"/>
      <w:sz w:val="16"/>
      <w:szCs w:val="16"/>
      <w:lang w:val="en-US" w:eastAsia="zh-CN"/>
    </w:rPr>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Nadpis">
    <w:name w:val="Nadpis"/>
    <w:basedOn w:val="Normal"/>
    <w:next w:val="BodyText"/>
    <w:pPr>
      <w:keepNext/>
      <w:spacing w:before="240" w:after="120"/>
    </w:pPr>
    <w:rPr>
      <w:rFonts w:ascii="Arial" w:eastAsia="DejaVu Sans" w:hAnsi="Arial" w:cs="DejaVu Sans"/>
      <w:sz w:val="28"/>
      <w:szCs w:val="28"/>
    </w:rPr>
  </w:style>
  <w:style w:type="paragraph" w:customStyle="1" w:styleId="Titulek">
    <w:name w:val="Titulek"/>
    <w:basedOn w:val="Normal"/>
    <w:pPr>
      <w:suppressLineNumbers/>
      <w:spacing w:before="120" w:after="120"/>
    </w:pPr>
    <w:rPr>
      <w:i/>
      <w:iCs/>
    </w:rPr>
  </w:style>
  <w:style w:type="paragraph" w:customStyle="1" w:styleId="Rejstk">
    <w:name w:val="Rejstřík"/>
    <w:basedOn w:val="Normal"/>
    <w:pPr>
      <w:suppressLineNumbers/>
    </w:pPr>
  </w:style>
  <w:style w:type="paragraph" w:customStyle="1" w:styleId="AbstractTitle">
    <w:name w:val="Abstract Title"/>
    <w:basedOn w:val="Normal"/>
    <w:next w:val="Author"/>
    <w:rsid w:val="00470C84"/>
    <w:pPr>
      <w:spacing w:before="567"/>
      <w:jc w:val="center"/>
    </w:pPr>
    <w:rPr>
      <w:rFonts w:eastAsia="Times New Roman"/>
      <w:b/>
      <w:sz w:val="28"/>
    </w:rPr>
  </w:style>
  <w:style w:type="paragraph" w:customStyle="1" w:styleId="Author">
    <w:name w:val="Author"/>
    <w:basedOn w:val="Normal"/>
    <w:pPr>
      <w:spacing w:before="240"/>
      <w:jc w:val="center"/>
    </w:pPr>
    <w:rPr>
      <w:b/>
    </w:rPr>
  </w:style>
  <w:style w:type="paragraph" w:customStyle="1" w:styleId="Affiliation">
    <w:name w:val="Affiliation"/>
    <w:basedOn w:val="Normal"/>
    <w:pPr>
      <w:spacing w:before="240"/>
      <w:jc w:val="center"/>
    </w:pPr>
    <w:rPr>
      <w:sz w:val="22"/>
    </w:rPr>
  </w:style>
  <w:style w:type="paragraph" w:customStyle="1" w:styleId="EditorialHeading">
    <w:name w:val="EditorialHeading"/>
    <w:basedOn w:val="Normal"/>
    <w:pPr>
      <w:spacing w:before="60"/>
      <w:contextualSpacing/>
      <w:jc w:val="right"/>
    </w:pPr>
    <w:rPr>
      <w:sz w:val="16"/>
    </w:rPr>
  </w:style>
  <w:style w:type="paragraph" w:customStyle="1" w:styleId="Keywords">
    <w:name w:val="Keywords"/>
    <w:basedOn w:val="Normal"/>
    <w:pPr>
      <w:spacing w:before="227"/>
    </w:pPr>
    <w:rPr>
      <w:i/>
      <w:sz w:val="22"/>
    </w:rPr>
  </w:style>
  <w:style w:type="paragraph" w:customStyle="1" w:styleId="Abstract">
    <w:name w:val="Abstract"/>
    <w:basedOn w:val="Normal"/>
    <w:pPr>
      <w:spacing w:before="283"/>
      <w:jc w:val="both"/>
    </w:pPr>
    <w:rPr>
      <w:i/>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AuthorHeading">
    <w:name w:val="AuthorHeading"/>
    <w:basedOn w:val="Normal"/>
    <w:pPr>
      <w:pBdr>
        <w:bottom w:val="single" w:sz="8" w:space="1" w:color="000000"/>
      </w:pBdr>
      <w:jc w:val="center"/>
    </w:pPr>
    <w:rPr>
      <w:sz w:val="20"/>
    </w:rPr>
  </w:style>
  <w:style w:type="paragraph" w:customStyle="1" w:styleId="MainHeading">
    <w:name w:val="MainHeading"/>
    <w:basedOn w:val="Heading1"/>
    <w:pPr>
      <w:numPr>
        <w:numId w:val="2"/>
      </w:numPr>
      <w:snapToGrid w:val="0"/>
      <w:spacing w:after="120"/>
      <w:ind w:left="0" w:firstLine="0"/>
    </w:pPr>
    <w:rPr>
      <w:rFonts w:ascii="Times New Roman" w:hAnsi="Times New Roman" w:cs="Times New Roman"/>
      <w:caps/>
      <w:sz w:val="24"/>
    </w:rPr>
  </w:style>
  <w:style w:type="paragraph" w:customStyle="1" w:styleId="SecondaryHeading">
    <w:name w:val="SecondaryHeading"/>
    <w:basedOn w:val="Heading2"/>
    <w:pPr>
      <w:numPr>
        <w:ilvl w:val="1"/>
        <w:numId w:val="2"/>
      </w:numPr>
      <w:spacing w:after="120"/>
    </w:pPr>
    <w:rPr>
      <w:rFonts w:ascii="Times New Roman" w:hAnsi="Times New Roman" w:cs="Times New Roman"/>
      <w:i w:val="0"/>
      <w:sz w:val="24"/>
    </w:rPr>
  </w:style>
  <w:style w:type="paragraph" w:customStyle="1" w:styleId="AbstractBodyText">
    <w:name w:val="Abstract Body Text"/>
    <w:basedOn w:val="Normal"/>
    <w:rsid w:val="00A46E8D"/>
    <w:pPr>
      <w:suppressAutoHyphens/>
      <w:spacing w:before="360"/>
      <w:jc w:val="both"/>
    </w:pPr>
  </w:style>
  <w:style w:type="paragraph" w:customStyle="1" w:styleId="FigureCaption">
    <w:name w:val="FigureCaption"/>
    <w:basedOn w:val="Normal"/>
    <w:next w:val="AbstractBodyText"/>
    <w:pPr>
      <w:snapToGrid w:val="0"/>
      <w:spacing w:before="120" w:after="240"/>
      <w:jc w:val="center"/>
    </w:pPr>
    <w:rPr>
      <w:sz w:val="20"/>
    </w:rPr>
  </w:style>
  <w:style w:type="paragraph" w:customStyle="1" w:styleId="Figure">
    <w:name w:val="Figure"/>
    <w:basedOn w:val="Normal"/>
    <w:next w:val="FigureCaption"/>
    <w:pPr>
      <w:spacing w:before="240" w:after="120"/>
      <w:jc w:val="center"/>
    </w:pPr>
  </w:style>
  <w:style w:type="paragraph" w:customStyle="1" w:styleId="Equation">
    <w:name w:val="Equation"/>
    <w:basedOn w:val="Normal"/>
    <w:next w:val="AbstractBodyText"/>
    <w:pPr>
      <w:spacing w:before="120" w:after="120"/>
      <w:jc w:val="center"/>
    </w:pPr>
  </w:style>
  <w:style w:type="paragraph" w:customStyle="1" w:styleId="Epgrafe">
    <w:name w:val="Epígrafe"/>
    <w:basedOn w:val="Normal"/>
    <w:next w:val="Normal"/>
    <w:rPr>
      <w:b/>
      <w:bCs/>
      <w:sz w:val="20"/>
      <w:szCs w:val="20"/>
    </w:rPr>
  </w:style>
  <w:style w:type="paragraph" w:customStyle="1" w:styleId="TableCaption">
    <w:name w:val="TableCaption"/>
    <w:basedOn w:val="FigureCaption"/>
  </w:style>
  <w:style w:type="paragraph" w:styleId="FootnoteText">
    <w:name w:val="footnote text"/>
    <w:basedOn w:val="Normal"/>
    <w:rPr>
      <w:sz w:val="20"/>
      <w:szCs w:val="20"/>
    </w:rPr>
  </w:style>
  <w:style w:type="paragraph" w:customStyle="1" w:styleId="Listaconvietas">
    <w:name w:val="Lista con viñetas"/>
    <w:basedOn w:val="Normal"/>
  </w:style>
  <w:style w:type="paragraph" w:customStyle="1" w:styleId="List1">
    <w:name w:val="List1"/>
    <w:basedOn w:val="Listaconvietas"/>
    <w:pPr>
      <w:numPr>
        <w:numId w:val="3"/>
      </w:numPr>
      <w:spacing w:after="120"/>
      <w:jc w:val="both"/>
    </w:pPr>
  </w:style>
  <w:style w:type="paragraph" w:customStyle="1" w:styleId="ReferencesTitle">
    <w:name w:val="References Title"/>
    <w:basedOn w:val="Normal"/>
    <w:rsid w:val="00470C84"/>
    <w:pPr>
      <w:spacing w:before="360" w:after="120"/>
    </w:pPr>
    <w:rPr>
      <w:b/>
      <w:caps/>
    </w:rPr>
  </w:style>
  <w:style w:type="paragraph" w:customStyle="1" w:styleId="Reference">
    <w:name w:val="Reference"/>
    <w:basedOn w:val="Normal"/>
    <w:rsid w:val="00470C84"/>
    <w:pPr>
      <w:spacing w:after="120"/>
      <w:ind w:left="425" w:hanging="425"/>
    </w:pPr>
    <w:rPr>
      <w:sz w:val="22"/>
    </w:rPr>
  </w:style>
  <w:style w:type="paragraph" w:customStyle="1" w:styleId="MTDisplayEquation">
    <w:name w:val="MTDisplayEquation"/>
    <w:basedOn w:val="Equation"/>
    <w:next w:val="Normal"/>
    <w:pPr>
      <w:tabs>
        <w:tab w:val="center" w:pos="4540"/>
        <w:tab w:val="right" w:pos="9080"/>
      </w:tabs>
    </w:pPr>
  </w:style>
  <w:style w:type="paragraph" w:customStyle="1" w:styleId="MainHeadingFirst">
    <w:name w:val="MainHeadingFirst"/>
    <w:basedOn w:val="MainHeading"/>
    <w:next w:val="AbstractBodyText"/>
    <w:pPr>
      <w:numPr>
        <w:numId w:val="0"/>
      </w:numPr>
      <w:spacing w:before="0"/>
    </w:pPr>
  </w:style>
  <w:style w:type="paragraph" w:customStyle="1" w:styleId="Textodeglobo">
    <w:name w:val="Texto de globo"/>
    <w:basedOn w:val="Normal"/>
    <w:rPr>
      <w:rFonts w:ascii="Segoe UI" w:hAnsi="Segoe UI" w:cs="Segoe UI"/>
      <w:sz w:val="18"/>
      <w:szCs w:val="18"/>
    </w:rPr>
  </w:style>
  <w:style w:type="paragraph" w:customStyle="1" w:styleId="Captiontitletable">
    <w:name w:val="Caption title table"/>
    <w:basedOn w:val="Normal"/>
    <w:pPr>
      <w:spacing w:before="120" w:after="400"/>
    </w:pPr>
    <w:rPr>
      <w:rFonts w:ascii="Arial" w:eastAsia="Times New Roman" w:hAnsi="Arial" w:cs="Arial"/>
      <w:b/>
      <w:i/>
      <w:sz w:val="18"/>
      <w:lang w:val="en-GB"/>
    </w:rPr>
  </w:style>
  <w:style w:type="paragraph" w:customStyle="1" w:styleId="Obsahtabulky">
    <w:name w:val="Obsah tabulky"/>
    <w:basedOn w:val="Normal"/>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BodyText"/>
  </w:style>
  <w:style w:type="paragraph" w:customStyle="1" w:styleId="Textbubliny">
    <w:name w:val="Text bubliny"/>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611342"/>
    <w:rPr>
      <w:sz w:val="18"/>
      <w:szCs w:val="18"/>
    </w:rPr>
  </w:style>
  <w:style w:type="character" w:customStyle="1" w:styleId="BalloonTextChar">
    <w:name w:val="Balloon Text Char"/>
    <w:basedOn w:val="DefaultParagraphFont"/>
    <w:link w:val="BalloonText"/>
    <w:uiPriority w:val="99"/>
    <w:semiHidden/>
    <w:rsid w:val="00611342"/>
    <w:rPr>
      <w:rFonts w:eastAsia="SimSun"/>
      <w:sz w:val="18"/>
      <w:szCs w:val="18"/>
      <w:lang w:eastAsia="zh-CN"/>
    </w:rPr>
  </w:style>
  <w:style w:type="character" w:styleId="CommentReference">
    <w:name w:val="annotation reference"/>
    <w:basedOn w:val="DefaultParagraphFont"/>
    <w:uiPriority w:val="99"/>
    <w:semiHidden/>
    <w:unhideWhenUsed/>
    <w:rsid w:val="00734F85"/>
    <w:rPr>
      <w:sz w:val="16"/>
      <w:szCs w:val="16"/>
    </w:rPr>
  </w:style>
  <w:style w:type="paragraph" w:styleId="CommentText">
    <w:name w:val="annotation text"/>
    <w:basedOn w:val="Normal"/>
    <w:link w:val="CommentTextChar"/>
    <w:uiPriority w:val="99"/>
    <w:semiHidden/>
    <w:unhideWhenUsed/>
    <w:rsid w:val="00734F85"/>
    <w:rPr>
      <w:sz w:val="20"/>
      <w:szCs w:val="20"/>
    </w:rPr>
  </w:style>
  <w:style w:type="character" w:customStyle="1" w:styleId="CommentTextChar">
    <w:name w:val="Comment Text Char"/>
    <w:basedOn w:val="DefaultParagraphFont"/>
    <w:link w:val="CommentText"/>
    <w:uiPriority w:val="99"/>
    <w:semiHidden/>
    <w:rsid w:val="00734F85"/>
    <w:rPr>
      <w:rFonts w:eastAsia="SimSun"/>
      <w:lang w:eastAsia="zh-CN"/>
    </w:rPr>
  </w:style>
  <w:style w:type="paragraph" w:styleId="CommentSubject">
    <w:name w:val="annotation subject"/>
    <w:basedOn w:val="CommentText"/>
    <w:next w:val="CommentText"/>
    <w:link w:val="CommentSubjectChar"/>
    <w:uiPriority w:val="99"/>
    <w:semiHidden/>
    <w:unhideWhenUsed/>
    <w:rsid w:val="00734F85"/>
    <w:rPr>
      <w:b/>
      <w:bCs/>
    </w:rPr>
  </w:style>
  <w:style w:type="character" w:customStyle="1" w:styleId="CommentSubjectChar">
    <w:name w:val="Comment Subject Char"/>
    <w:basedOn w:val="CommentTextChar"/>
    <w:link w:val="CommentSubject"/>
    <w:uiPriority w:val="99"/>
    <w:semiHidden/>
    <w:rsid w:val="00734F85"/>
    <w:rPr>
      <w:rFonts w:eastAsia="SimSun"/>
      <w:b/>
      <w:bCs/>
      <w:lang w:eastAsia="zh-CN"/>
    </w:rPr>
  </w:style>
  <w:style w:type="character" w:styleId="UnresolvedMention">
    <w:name w:val="Unresolved Mention"/>
    <w:basedOn w:val="DefaultParagraphFont"/>
    <w:uiPriority w:val="99"/>
    <w:semiHidden/>
    <w:unhideWhenUsed/>
    <w:rsid w:val="00AA0F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392484">
      <w:bodyDiv w:val="1"/>
      <w:marLeft w:val="0"/>
      <w:marRight w:val="0"/>
      <w:marTop w:val="0"/>
      <w:marBottom w:val="0"/>
      <w:divBdr>
        <w:top w:val="none" w:sz="0" w:space="0" w:color="auto"/>
        <w:left w:val="none" w:sz="0" w:space="0" w:color="auto"/>
        <w:bottom w:val="none" w:sz="0" w:space="0" w:color="auto"/>
        <w:right w:val="none" w:sz="0" w:space="0" w:color="auto"/>
      </w:divBdr>
    </w:div>
    <w:div w:id="565073747">
      <w:bodyDiv w:val="1"/>
      <w:marLeft w:val="0"/>
      <w:marRight w:val="0"/>
      <w:marTop w:val="0"/>
      <w:marBottom w:val="0"/>
      <w:divBdr>
        <w:top w:val="none" w:sz="0" w:space="0" w:color="auto"/>
        <w:left w:val="none" w:sz="0" w:space="0" w:color="auto"/>
        <w:bottom w:val="none" w:sz="0" w:space="0" w:color="auto"/>
        <w:right w:val="none" w:sz="0" w:space="0" w:color="auto"/>
      </w:divBdr>
    </w:div>
    <w:div w:id="1191649918">
      <w:bodyDiv w:val="1"/>
      <w:marLeft w:val="0"/>
      <w:marRight w:val="0"/>
      <w:marTop w:val="0"/>
      <w:marBottom w:val="0"/>
      <w:divBdr>
        <w:top w:val="none" w:sz="0" w:space="0" w:color="auto"/>
        <w:left w:val="none" w:sz="0" w:space="0" w:color="auto"/>
        <w:bottom w:val="none" w:sz="0" w:space="0" w:color="auto"/>
        <w:right w:val="none" w:sz="0" w:space="0" w:color="auto"/>
      </w:divBdr>
    </w:div>
    <w:div w:id="195941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ke.burnard@innorenew.e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an.lipovac@innorenew.e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26995C374994A9DE4E516EFFEF5EF" ma:contentTypeVersion="7" ma:contentTypeDescription="Create a new document." ma:contentTypeScope="" ma:versionID="b508a10abd8b2ba44665f27aeb056aea">
  <xsd:schema xmlns:xsd="http://www.w3.org/2001/XMLSchema" xmlns:xs="http://www.w3.org/2001/XMLSchema" xmlns:p="http://schemas.microsoft.com/office/2006/metadata/properties" xmlns:ns2="d1843c69-b10f-494d-a15e-987fbc06beff" targetNamespace="http://schemas.microsoft.com/office/2006/metadata/properties" ma:root="true" ma:fieldsID="533749aa957f357a9eb0e2f5037c0987" ns2:_="">
    <xsd:import namespace="d1843c69-b10f-494d-a15e-987fbc06be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843c69-b10f-494d-a15e-987fbc06be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74200-DF63-4580-A595-CDE1C102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843c69-b10f-494d-a15e-987fbc06b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595863-651B-4A15-9F88-7F4472FE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C192EC-CCC0-4A39-B0F7-9DFF76BBA85B}">
  <ds:schemaRefs>
    <ds:schemaRef ds:uri="http://schemas.microsoft.com/sharepoint/v3/contenttype/forms"/>
  </ds:schemaRefs>
</ds:datastoreItem>
</file>

<file path=customXml/itemProps4.xml><?xml version="1.0" encoding="utf-8"?>
<ds:datastoreItem xmlns:ds="http://schemas.openxmlformats.org/officeDocument/2006/customXml" ds:itemID="{C2C7E96D-0511-4187-9807-BBC93C21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SAHC2014</vt:lpstr>
    </vt:vector>
  </TitlesOfParts>
  <Company>Oregon State University</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SAHC2014</dc:title>
  <dc:subject/>
  <dc:creator>user;Sahc2014</dc:creator>
  <cp:keywords>Paper Proceedings</cp:keywords>
  <dc:description/>
  <cp:lastModifiedBy>Dean Lipovac</cp:lastModifiedBy>
  <cp:revision>108</cp:revision>
  <cp:lastPrinted>2014-01-17T10:40:00Z</cp:lastPrinted>
  <dcterms:created xsi:type="dcterms:W3CDTF">2019-10-31T10:07:00Z</dcterms:created>
  <dcterms:modified xsi:type="dcterms:W3CDTF">2019-11-04T09:28:00Z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(#E1)</vt:lpwstr>
  </property>
  <property fmtid="{D5CDD505-2E9C-101B-9397-08002B2CF9AE}" pid="3" name="MTEquationSection">
    <vt:lpwstr>1</vt:lpwstr>
  </property>
  <property fmtid="{D5CDD505-2E9C-101B-9397-08002B2CF9AE}" pid="4" name="MTWinEqns">
    <vt:bool>true</vt:bool>
  </property>
  <property fmtid="{D5CDD505-2E9C-101B-9397-08002B2CF9AE}" pid="5" name="Mendeley Document_1">
    <vt:lpwstr>True</vt:lpwstr>
  </property>
  <property fmtid="{D5CDD505-2E9C-101B-9397-08002B2CF9AE}" pid="6" name="Mendeley Citation Style_1">
    <vt:lpwstr>http://www.zotero.org/styles/elsevier-harvard</vt:lpwstr>
  </property>
  <property fmtid="{D5CDD505-2E9C-101B-9397-08002B2CF9AE}" pid="7" name="ContentTypeId">
    <vt:lpwstr>0x01010008126995C374994A9DE4E516EFFEF5EF</vt:lpwstr>
  </property>
  <property fmtid="{D5CDD505-2E9C-101B-9397-08002B2CF9AE}" pid="8" name="Mendeley Unique User Id_1">
    <vt:lpwstr>429af077-32e8-30fe-8c27-70e6a8f9b171</vt:lpwstr>
  </property>
  <property fmtid="{D5CDD505-2E9C-101B-9397-08002B2CF9AE}" pid="9" name="Mendeley Recent Style Id 0_1">
    <vt:lpwstr>http://www.zotero.org/styles/apa</vt:lpwstr>
  </property>
  <property fmtid="{D5CDD505-2E9C-101B-9397-08002B2CF9AE}" pid="10" name="Mendeley Recent Style Name 0_1">
    <vt:lpwstr>American Psychological Association 6th edition</vt:lpwstr>
  </property>
  <property fmtid="{D5CDD505-2E9C-101B-9397-08002B2CF9AE}" pid="11" name="Mendeley Recent Style Id 1_1">
    <vt:lpwstr>http://www.zotero.org/styles/american-sociological-association</vt:lpwstr>
  </property>
  <property fmtid="{D5CDD505-2E9C-101B-9397-08002B2CF9AE}" pid="12" name="Mendeley Recent Style Name 1_1">
    <vt:lpwstr>American Sociological Association</vt:lpwstr>
  </property>
  <property fmtid="{D5CDD505-2E9C-101B-9397-08002B2CF9AE}" pid="13" name="Mendeley Recent Style Id 2_1">
    <vt:lpwstr>http://www.zotero.org/styles/harvard-cite-them-right</vt:lpwstr>
  </property>
  <property fmtid="{D5CDD505-2E9C-101B-9397-08002B2CF9AE}" pid="14" name="Mendeley Recent Style Name 2_1">
    <vt:lpwstr>Cite Them Right 10th edition - Harvard</vt:lpwstr>
  </property>
  <property fmtid="{D5CDD505-2E9C-101B-9397-08002B2CF9AE}" pid="15" name="Mendeley Recent Style Id 3_1">
    <vt:lpwstr>http://www.zotero.org/styles/elsevier-harvard</vt:lpwstr>
  </property>
  <property fmtid="{D5CDD505-2E9C-101B-9397-08002B2CF9AE}" pid="16" name="Mendeley Recent Style Name 3_1">
    <vt:lpwstr>Elsevier - Harvard (with titles)</vt:lpwstr>
  </property>
  <property fmtid="{D5CDD505-2E9C-101B-9397-08002B2CF9AE}" pid="17" name="Mendeley Recent Style Id 4_1">
    <vt:lpwstr>http://www.zotero.org/styles/ieee</vt:lpwstr>
  </property>
  <property fmtid="{D5CDD505-2E9C-101B-9397-08002B2CF9AE}" pid="18" name="Mendeley Recent Style Name 4_1">
    <vt:lpwstr>IEEE</vt:lpwstr>
  </property>
  <property fmtid="{D5CDD505-2E9C-101B-9397-08002B2CF9AE}" pid="19" name="Mendeley Recent Style Id 5_1">
    <vt:lpwstr>http://www.zotero.org/styles/modern-language-association</vt:lpwstr>
  </property>
  <property fmtid="{D5CDD505-2E9C-101B-9397-08002B2CF9AE}" pid="20" name="Mendeley Recent Style Name 5_1">
    <vt:lpwstr>Modern Language Association 8th edition</vt:lpwstr>
  </property>
  <property fmtid="{D5CDD505-2E9C-101B-9397-08002B2CF9AE}" pid="21" name="Mendeley Recent Style Id 6_1">
    <vt:lpwstr>http://www.zotero.org/styles/nature</vt:lpwstr>
  </property>
  <property fmtid="{D5CDD505-2E9C-101B-9397-08002B2CF9AE}" pid="22" name="Mendeley Recent Style Name 6_1">
    <vt:lpwstr>Nature</vt:lpwstr>
  </property>
  <property fmtid="{D5CDD505-2E9C-101B-9397-08002B2CF9AE}" pid="23" name="Mendeley Recent Style Id 7_1">
    <vt:lpwstr>http://www.zotero.org/styles/springer-basic-author-date-no-et-al</vt:lpwstr>
  </property>
  <property fmtid="{D5CDD505-2E9C-101B-9397-08002B2CF9AE}" pid="24" name="Mendeley Recent Style Name 7_1">
    <vt:lpwstr>Springer - Basic (author-date, no "et al.")</vt:lpwstr>
  </property>
  <property fmtid="{D5CDD505-2E9C-101B-9397-08002B2CF9AE}" pid="25" name="Mendeley Recent Style Id 8_1">
    <vt:lpwstr>http://www.zotero.org/styles/taylor-and-francis-apa</vt:lpwstr>
  </property>
  <property fmtid="{D5CDD505-2E9C-101B-9397-08002B2CF9AE}" pid="26" name="Mendeley Recent Style Name 8_1">
    <vt:lpwstr>Taylor &amp; Francis - APA</vt:lpwstr>
  </property>
  <property fmtid="{D5CDD505-2E9C-101B-9397-08002B2CF9AE}" pid="27" name="Mendeley Recent Style Id 9_1">
    <vt:lpwstr>http://www.zotero.org/styles/vancouver</vt:lpwstr>
  </property>
  <property fmtid="{D5CDD505-2E9C-101B-9397-08002B2CF9AE}" pid="28" name="Mendeley Recent Style Name 9_1">
    <vt:lpwstr>Vancouver</vt:lpwstr>
  </property>
</Properties>
</file>