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772B978" w14:textId="77777777" w:rsidR="00750B73" w:rsidRPr="00D44AFC" w:rsidRDefault="002E36D5">
      <w:pPr>
        <w:pBdr>
          <w:top w:val="nil"/>
          <w:left w:val="nil"/>
          <w:bottom w:val="nil"/>
          <w:right w:val="nil"/>
          <w:between w:val="nil"/>
        </w:pBdr>
        <w:spacing w:before="567"/>
        <w:jc w:val="center"/>
        <w:rPr>
          <w:rFonts w:eastAsia="Times New Roman"/>
          <w:b/>
          <w:color w:val="000000"/>
          <w:sz w:val="28"/>
          <w:szCs w:val="28"/>
          <w:lang w:val="it-IT"/>
        </w:rPr>
      </w:pPr>
      <w:r>
        <w:rPr>
          <w:rFonts w:eastAsia="Times New Roman"/>
          <w:b/>
          <w:color w:val="000000"/>
          <w:sz w:val="28"/>
          <w:szCs w:val="28"/>
        </w:rPr>
        <w:t xml:space="preserve">Cross Laminated Timber furniture providing shelter during earthquakes. </w:t>
      </w:r>
      <w:r w:rsidRPr="00D44AFC">
        <w:rPr>
          <w:rFonts w:eastAsia="Times New Roman"/>
          <w:b/>
          <w:color w:val="000000"/>
          <w:sz w:val="28"/>
          <w:szCs w:val="28"/>
          <w:lang w:val="it-IT"/>
        </w:rPr>
        <w:t xml:space="preserve">Lifeshell public domain release. </w:t>
      </w:r>
    </w:p>
    <w:p w14:paraId="2741EB0A" w14:textId="77777777" w:rsidR="00750B73" w:rsidRPr="00D44AFC" w:rsidRDefault="00750B73">
      <w:pPr>
        <w:pBdr>
          <w:top w:val="nil"/>
          <w:left w:val="nil"/>
          <w:bottom w:val="nil"/>
          <w:right w:val="nil"/>
          <w:between w:val="nil"/>
        </w:pBdr>
        <w:spacing w:before="240"/>
        <w:jc w:val="center"/>
        <w:rPr>
          <w:rFonts w:eastAsia="Times New Roman"/>
          <w:b/>
          <w:color w:val="000000"/>
          <w:lang w:val="it-IT"/>
        </w:rPr>
      </w:pPr>
    </w:p>
    <w:p w14:paraId="26E2AC2F" w14:textId="77777777" w:rsidR="00750B73" w:rsidRPr="00D44AFC" w:rsidRDefault="00750B73">
      <w:pPr>
        <w:pBdr>
          <w:top w:val="nil"/>
          <w:left w:val="nil"/>
          <w:bottom w:val="nil"/>
          <w:right w:val="nil"/>
          <w:between w:val="nil"/>
        </w:pBdr>
        <w:jc w:val="center"/>
        <w:rPr>
          <w:rFonts w:eastAsia="Times New Roman"/>
          <w:b/>
          <w:color w:val="000000"/>
          <w:lang w:val="it-IT"/>
        </w:rPr>
      </w:pPr>
    </w:p>
    <w:p w14:paraId="60F460D6" w14:textId="77777777" w:rsidR="00750B73" w:rsidRPr="00D44AFC" w:rsidRDefault="002E36D5">
      <w:pPr>
        <w:pBdr>
          <w:top w:val="nil"/>
          <w:left w:val="nil"/>
          <w:bottom w:val="nil"/>
          <w:right w:val="nil"/>
          <w:between w:val="nil"/>
        </w:pBdr>
        <w:jc w:val="center"/>
        <w:rPr>
          <w:rFonts w:eastAsia="Times New Roman"/>
          <w:color w:val="000000"/>
          <w:vertAlign w:val="superscript"/>
          <w:lang w:val="it-IT"/>
        </w:rPr>
      </w:pPr>
      <w:r w:rsidRPr="00D44AFC">
        <w:rPr>
          <w:rFonts w:eastAsia="Times New Roman"/>
          <w:b/>
          <w:color w:val="000000"/>
          <w:lang w:val="it-IT"/>
        </w:rPr>
        <w:t>Marco Fellin</w:t>
      </w:r>
      <w:r w:rsidRPr="00D44AFC">
        <w:rPr>
          <w:rFonts w:eastAsia="Times New Roman"/>
          <w:color w:val="000000"/>
          <w:vertAlign w:val="superscript"/>
          <w:lang w:val="it-IT"/>
        </w:rPr>
        <w:t>1*</w:t>
      </w:r>
      <w:r w:rsidRPr="00D44AFC">
        <w:rPr>
          <w:rFonts w:eastAsia="Times New Roman"/>
          <w:b/>
          <w:color w:val="000000"/>
          <w:lang w:val="it-IT"/>
        </w:rPr>
        <w:t>, Mario Polidori</w:t>
      </w:r>
      <w:r w:rsidRPr="00D44AFC">
        <w:rPr>
          <w:rFonts w:eastAsia="Times New Roman"/>
          <w:color w:val="000000"/>
          <w:vertAlign w:val="superscript"/>
          <w:lang w:val="it-IT"/>
        </w:rPr>
        <w:t>2</w:t>
      </w:r>
      <w:r w:rsidRPr="00D44AFC">
        <w:rPr>
          <w:rFonts w:eastAsia="Times New Roman"/>
          <w:b/>
          <w:color w:val="000000"/>
          <w:lang w:val="it-IT"/>
        </w:rPr>
        <w:t>, Ario Ceccotti</w:t>
      </w:r>
      <w:r w:rsidRPr="00D44AFC">
        <w:rPr>
          <w:rFonts w:eastAsia="Times New Roman"/>
          <w:color w:val="000000"/>
          <w:vertAlign w:val="superscript"/>
          <w:lang w:val="it-IT"/>
        </w:rPr>
        <w:t>3</w:t>
      </w:r>
    </w:p>
    <w:p w14:paraId="1A33E2D0" w14:textId="77777777" w:rsidR="00750B73" w:rsidRPr="00D44AFC" w:rsidRDefault="00750B73">
      <w:pPr>
        <w:pBdr>
          <w:top w:val="nil"/>
          <w:left w:val="nil"/>
          <w:bottom w:val="nil"/>
          <w:right w:val="nil"/>
          <w:between w:val="nil"/>
        </w:pBdr>
        <w:jc w:val="center"/>
        <w:rPr>
          <w:rFonts w:eastAsia="Times New Roman"/>
          <w:color w:val="000000"/>
          <w:vertAlign w:val="superscript"/>
          <w:lang w:val="it-IT"/>
        </w:rPr>
      </w:pPr>
    </w:p>
    <w:p w14:paraId="5390FCB5" w14:textId="77777777" w:rsidR="00750B73" w:rsidRPr="00CC0FDC" w:rsidRDefault="002E36D5">
      <w:pPr>
        <w:pBdr>
          <w:top w:val="nil"/>
          <w:left w:val="nil"/>
          <w:bottom w:val="nil"/>
          <w:right w:val="nil"/>
          <w:between w:val="nil"/>
        </w:pBdr>
        <w:jc w:val="center"/>
        <w:rPr>
          <w:rFonts w:eastAsia="Times New Roman"/>
          <w:color w:val="000000"/>
          <w:sz w:val="22"/>
          <w:szCs w:val="22"/>
          <w:lang w:val="it-IT"/>
        </w:rPr>
      </w:pPr>
      <w:r w:rsidRPr="00D44AFC">
        <w:rPr>
          <w:rFonts w:eastAsia="Times New Roman"/>
          <w:color w:val="000000"/>
          <w:sz w:val="22"/>
          <w:szCs w:val="22"/>
          <w:vertAlign w:val="superscript"/>
          <w:lang w:val="it-IT"/>
        </w:rPr>
        <w:t>1</w:t>
      </w:r>
      <w:r w:rsidRPr="00D44AFC">
        <w:rPr>
          <w:rFonts w:eastAsia="Times New Roman"/>
          <w:color w:val="000000"/>
          <w:sz w:val="22"/>
          <w:szCs w:val="22"/>
          <w:lang w:val="it-IT"/>
        </w:rPr>
        <w:t xml:space="preserve"> </w:t>
      </w:r>
      <w:r w:rsidRPr="00D44AFC">
        <w:rPr>
          <w:sz w:val="22"/>
          <w:szCs w:val="22"/>
          <w:lang w:val="it-IT"/>
        </w:rPr>
        <w:t>CNR IVALSA (</w:t>
      </w:r>
      <w:proofErr w:type="spellStart"/>
      <w:r w:rsidRPr="00D44AFC">
        <w:rPr>
          <w:sz w:val="22"/>
          <w:szCs w:val="22"/>
          <w:lang w:val="it-IT"/>
        </w:rPr>
        <w:t>former</w:t>
      </w:r>
      <w:proofErr w:type="spellEnd"/>
      <w:r w:rsidRPr="00D44AFC">
        <w:rPr>
          <w:sz w:val="22"/>
          <w:szCs w:val="22"/>
          <w:lang w:val="it-IT"/>
        </w:rPr>
        <w:t xml:space="preserve">), </w:t>
      </w:r>
      <w:r w:rsidRPr="00D44AFC">
        <w:rPr>
          <w:rFonts w:eastAsia="Times New Roman"/>
          <w:color w:val="000000"/>
          <w:sz w:val="22"/>
          <w:szCs w:val="22"/>
          <w:lang w:val="it-IT"/>
        </w:rPr>
        <w:t xml:space="preserve">Trento, </w:t>
      </w:r>
      <w:proofErr w:type="spellStart"/>
      <w:r w:rsidRPr="00D44AFC">
        <w:rPr>
          <w:rFonts w:eastAsia="Times New Roman"/>
          <w:color w:val="000000"/>
          <w:sz w:val="22"/>
          <w:szCs w:val="22"/>
          <w:lang w:val="it-IT"/>
        </w:rPr>
        <w:t>Italy</w:t>
      </w:r>
      <w:proofErr w:type="spellEnd"/>
      <w:r w:rsidRPr="00D44AFC">
        <w:rPr>
          <w:rFonts w:eastAsia="Times New Roman"/>
          <w:color w:val="000000"/>
          <w:sz w:val="22"/>
          <w:szCs w:val="22"/>
          <w:lang w:val="it-IT"/>
        </w:rPr>
        <w:t xml:space="preserve">. </w:t>
      </w:r>
      <w:hyperlink r:id="rId9">
        <w:r w:rsidRPr="00CC0FDC">
          <w:rPr>
            <w:rFonts w:eastAsia="Times New Roman"/>
            <w:color w:val="0000FF"/>
            <w:sz w:val="22"/>
            <w:szCs w:val="22"/>
            <w:u w:val="single"/>
            <w:lang w:val="it-IT"/>
          </w:rPr>
          <w:t>marco.fellin.wood@gmail.com</w:t>
        </w:r>
      </w:hyperlink>
      <w:r w:rsidRPr="00CC0FDC">
        <w:rPr>
          <w:rFonts w:eastAsia="Times New Roman"/>
          <w:color w:val="000000"/>
          <w:sz w:val="22"/>
          <w:szCs w:val="22"/>
          <w:lang w:val="it-IT"/>
        </w:rPr>
        <w:t xml:space="preserve"> </w:t>
      </w:r>
    </w:p>
    <w:p w14:paraId="7C3B9FF7" w14:textId="77777777" w:rsidR="00750B73" w:rsidRDefault="002E36D5">
      <w:pPr>
        <w:pBdr>
          <w:top w:val="nil"/>
          <w:left w:val="nil"/>
          <w:bottom w:val="nil"/>
          <w:right w:val="nil"/>
          <w:between w:val="nil"/>
        </w:pBdr>
        <w:jc w:val="center"/>
        <w:rPr>
          <w:rFonts w:eastAsia="Times New Roman"/>
          <w:color w:val="000000"/>
          <w:sz w:val="22"/>
          <w:szCs w:val="22"/>
        </w:rPr>
      </w:pPr>
      <w:bookmarkStart w:id="0" w:name="_heading=h.gjdgxs" w:colFirst="0" w:colLast="0"/>
      <w:bookmarkEnd w:id="0"/>
      <w:r w:rsidRPr="00D44AFC">
        <w:rPr>
          <w:rFonts w:eastAsia="Times New Roman"/>
          <w:color w:val="000000"/>
          <w:sz w:val="22"/>
          <w:szCs w:val="22"/>
          <w:vertAlign w:val="superscript"/>
          <w:lang w:val="it-IT"/>
        </w:rPr>
        <w:t xml:space="preserve">2 </w:t>
      </w:r>
      <w:r w:rsidRPr="00D44AFC">
        <w:rPr>
          <w:rFonts w:eastAsia="Times New Roman"/>
          <w:color w:val="000000"/>
          <w:sz w:val="22"/>
          <w:szCs w:val="22"/>
          <w:lang w:val="it-IT"/>
        </w:rPr>
        <w:t xml:space="preserve">Vaglia </w:t>
      </w:r>
      <w:proofErr w:type="spellStart"/>
      <w:r w:rsidRPr="00D44AFC">
        <w:rPr>
          <w:rFonts w:eastAsia="Times New Roman"/>
          <w:color w:val="000000"/>
          <w:sz w:val="22"/>
          <w:szCs w:val="22"/>
          <w:lang w:val="it-IT"/>
        </w:rPr>
        <w:t>Municipality</w:t>
      </w:r>
      <w:proofErr w:type="spellEnd"/>
      <w:r w:rsidRPr="00D44AFC">
        <w:rPr>
          <w:rFonts w:eastAsia="Times New Roman"/>
          <w:color w:val="000000"/>
          <w:sz w:val="22"/>
          <w:szCs w:val="22"/>
          <w:lang w:val="it-IT"/>
        </w:rPr>
        <w:t xml:space="preserve"> (</w:t>
      </w:r>
      <w:proofErr w:type="spellStart"/>
      <w:r w:rsidRPr="00D44AFC">
        <w:rPr>
          <w:rFonts w:eastAsia="Times New Roman"/>
          <w:color w:val="000000"/>
          <w:sz w:val="22"/>
          <w:szCs w:val="22"/>
          <w:lang w:val="it-IT"/>
        </w:rPr>
        <w:t>former</w:t>
      </w:r>
      <w:proofErr w:type="spellEnd"/>
      <w:r w:rsidRPr="00D44AFC">
        <w:rPr>
          <w:rFonts w:eastAsia="Times New Roman"/>
          <w:color w:val="000000"/>
          <w:sz w:val="22"/>
          <w:szCs w:val="22"/>
          <w:lang w:val="it-IT"/>
        </w:rPr>
        <w:t xml:space="preserve">), P.zza </w:t>
      </w:r>
      <w:proofErr w:type="spellStart"/>
      <w:r w:rsidRPr="00D44AFC">
        <w:rPr>
          <w:rFonts w:eastAsia="Times New Roman"/>
          <w:color w:val="000000"/>
          <w:sz w:val="22"/>
          <w:szCs w:val="22"/>
          <w:lang w:val="it-IT"/>
        </w:rPr>
        <w:t>Corsini</w:t>
      </w:r>
      <w:proofErr w:type="spellEnd"/>
      <w:r w:rsidRPr="00D44AFC">
        <w:rPr>
          <w:rFonts w:eastAsia="Times New Roman"/>
          <w:color w:val="000000"/>
          <w:sz w:val="22"/>
          <w:szCs w:val="22"/>
          <w:lang w:val="it-IT"/>
        </w:rPr>
        <w:t xml:space="preserve"> n. 3 Vaglia (FI), </w:t>
      </w:r>
      <w:proofErr w:type="spellStart"/>
      <w:r w:rsidRPr="00D44AFC">
        <w:rPr>
          <w:rFonts w:eastAsia="Times New Roman"/>
          <w:color w:val="000000"/>
          <w:sz w:val="22"/>
          <w:szCs w:val="22"/>
          <w:lang w:val="it-IT"/>
        </w:rPr>
        <w:t>Italy</w:t>
      </w:r>
      <w:proofErr w:type="spellEnd"/>
      <w:r w:rsidRPr="00D44AFC">
        <w:rPr>
          <w:rFonts w:eastAsia="Times New Roman"/>
          <w:color w:val="000000"/>
          <w:sz w:val="22"/>
          <w:szCs w:val="22"/>
          <w:lang w:val="it-IT"/>
        </w:rPr>
        <w:t xml:space="preserve">. </w:t>
      </w:r>
      <w:hyperlink r:id="rId10">
        <w:r>
          <w:rPr>
            <w:rFonts w:eastAsia="Times New Roman"/>
            <w:color w:val="0000FF"/>
            <w:sz w:val="22"/>
            <w:szCs w:val="22"/>
            <w:u w:val="single"/>
          </w:rPr>
          <w:t>mariopolidori@hotmail.com</w:t>
        </w:r>
      </w:hyperlink>
      <w:r>
        <w:rPr>
          <w:rFonts w:eastAsia="Times New Roman"/>
          <w:color w:val="000000"/>
          <w:sz w:val="22"/>
          <w:szCs w:val="22"/>
        </w:rPr>
        <w:br/>
      </w:r>
      <w:r>
        <w:rPr>
          <w:rFonts w:eastAsia="Times New Roman"/>
          <w:color w:val="000000"/>
          <w:sz w:val="22"/>
          <w:szCs w:val="22"/>
          <w:vertAlign w:val="superscript"/>
        </w:rPr>
        <w:t xml:space="preserve">3 </w:t>
      </w:r>
      <w:proofErr w:type="spellStart"/>
      <w:r>
        <w:rPr>
          <w:rFonts w:eastAsia="Times New Roman"/>
          <w:color w:val="000000"/>
          <w:sz w:val="22"/>
          <w:szCs w:val="22"/>
        </w:rPr>
        <w:t>Boğaziçi</w:t>
      </w:r>
      <w:proofErr w:type="spellEnd"/>
      <w:r>
        <w:rPr>
          <w:rFonts w:eastAsia="Times New Roman"/>
          <w:color w:val="000000"/>
          <w:sz w:val="22"/>
          <w:szCs w:val="22"/>
        </w:rPr>
        <w:t xml:space="preserve"> University, Istanbul, Turkey, </w:t>
      </w:r>
      <w:hyperlink r:id="rId11">
        <w:r>
          <w:rPr>
            <w:rFonts w:eastAsia="Times New Roman"/>
            <w:color w:val="0000FF"/>
            <w:sz w:val="22"/>
            <w:szCs w:val="22"/>
            <w:u w:val="single"/>
          </w:rPr>
          <w:t>ario.ceccotti@boun.edu.tr</w:t>
        </w:r>
      </w:hyperlink>
      <w:r>
        <w:rPr>
          <w:rFonts w:eastAsia="Times New Roman"/>
          <w:color w:val="000000"/>
          <w:sz w:val="22"/>
          <w:szCs w:val="22"/>
        </w:rPr>
        <w:t xml:space="preserve"> </w:t>
      </w:r>
    </w:p>
    <w:p w14:paraId="1674BC5F" w14:textId="77777777" w:rsidR="00750B73" w:rsidRDefault="002E36D5">
      <w:pPr>
        <w:pBdr>
          <w:top w:val="nil"/>
          <w:left w:val="nil"/>
          <w:bottom w:val="nil"/>
          <w:right w:val="nil"/>
          <w:between w:val="nil"/>
        </w:pBdr>
        <w:jc w:val="center"/>
        <w:rPr>
          <w:rFonts w:eastAsia="Times New Roman"/>
          <w:color w:val="000000"/>
          <w:sz w:val="22"/>
          <w:szCs w:val="22"/>
        </w:rPr>
      </w:pPr>
      <w:r>
        <w:rPr>
          <w:rFonts w:eastAsia="Times New Roman"/>
          <w:color w:val="000000"/>
          <w:sz w:val="22"/>
          <w:szCs w:val="22"/>
        </w:rPr>
        <w:t>*Corresponding author</w:t>
      </w:r>
    </w:p>
    <w:p w14:paraId="176B42E2" w14:textId="77777777" w:rsidR="00EB338E" w:rsidRDefault="00EB338E">
      <w:pPr>
        <w:pBdr>
          <w:top w:val="nil"/>
          <w:left w:val="nil"/>
          <w:bottom w:val="nil"/>
          <w:right w:val="nil"/>
          <w:between w:val="nil"/>
        </w:pBdr>
        <w:spacing w:before="360"/>
        <w:rPr>
          <w:rFonts w:eastAsia="Times New Roman"/>
          <w:color w:val="000000"/>
        </w:rPr>
      </w:pPr>
    </w:p>
    <w:p w14:paraId="08F19EB0" w14:textId="77777777" w:rsidR="00EB338E" w:rsidRPr="00EB338E" w:rsidRDefault="00EB338E" w:rsidP="00EB338E">
      <w:pPr>
        <w:spacing w:before="360" w:after="120"/>
        <w:rPr>
          <w:b/>
          <w:smallCaps/>
          <w:sz w:val="28"/>
          <w:szCs w:val="28"/>
        </w:rPr>
      </w:pPr>
      <w:r w:rsidRPr="00EB338E">
        <w:rPr>
          <w:b/>
          <w:smallCaps/>
          <w:sz w:val="28"/>
          <w:szCs w:val="28"/>
        </w:rPr>
        <w:t>abstract</w:t>
      </w:r>
    </w:p>
    <w:p w14:paraId="38617D76" w14:textId="5E4219F3" w:rsidR="00750B73" w:rsidRDefault="002E36D5">
      <w:pPr>
        <w:pBdr>
          <w:top w:val="nil"/>
          <w:left w:val="nil"/>
          <w:bottom w:val="nil"/>
          <w:right w:val="nil"/>
          <w:between w:val="nil"/>
        </w:pBdr>
        <w:spacing w:before="360"/>
        <w:rPr>
          <w:rFonts w:eastAsia="Times New Roman"/>
          <w:color w:val="000000"/>
        </w:rPr>
      </w:pPr>
      <w:r>
        <w:rPr>
          <w:rFonts w:eastAsia="Times New Roman"/>
          <w:color w:val="000000"/>
        </w:rPr>
        <w:t xml:space="preserve">Earthquakes are </w:t>
      </w:r>
      <w:proofErr w:type="gramStart"/>
      <w:r>
        <w:rPr>
          <w:rFonts w:eastAsia="Times New Roman"/>
          <w:color w:val="000000"/>
        </w:rPr>
        <w:t>an unpredictable</w:t>
      </w:r>
      <w:proofErr w:type="gramEnd"/>
      <w:r>
        <w:rPr>
          <w:rFonts w:eastAsia="Times New Roman"/>
          <w:color w:val="000000"/>
        </w:rPr>
        <w:t xml:space="preserve"> potentially deadly phenomena. Buildings anti-seismic technology can effectively reduce the risk of </w:t>
      </w:r>
      <w:proofErr w:type="gramStart"/>
      <w:r>
        <w:rPr>
          <w:rFonts w:eastAsia="Times New Roman"/>
          <w:color w:val="000000"/>
        </w:rPr>
        <w:t>injuries,</w:t>
      </w:r>
      <w:proofErr w:type="gramEnd"/>
      <w:r>
        <w:rPr>
          <w:rFonts w:eastAsia="Times New Roman"/>
          <w:color w:val="000000"/>
        </w:rPr>
        <w:t xml:space="preserve"> however the anti-seismic performances of many buildings are still weak. Lack of funds, logistics and bureaucracy are still delaying the adoption of this technology </w:t>
      </w:r>
      <w:r>
        <w:t>on a large</w:t>
      </w:r>
      <w:r>
        <w:rPr>
          <w:rFonts w:eastAsia="Times New Roman"/>
          <w:color w:val="000000"/>
        </w:rPr>
        <w:t xml:space="preserve"> scale. As a </w:t>
      </w:r>
      <w:proofErr w:type="gramStart"/>
      <w:r>
        <w:rPr>
          <w:rFonts w:eastAsia="Times New Roman"/>
          <w:color w:val="000000"/>
        </w:rPr>
        <w:t>result</w:t>
      </w:r>
      <w:proofErr w:type="gramEnd"/>
      <w:r>
        <w:rPr>
          <w:rFonts w:eastAsia="Times New Roman"/>
          <w:color w:val="000000"/>
        </w:rPr>
        <w:t xml:space="preserve"> citizens spend hours </w:t>
      </w:r>
      <w:proofErr w:type="spellStart"/>
      <w:r>
        <w:rPr>
          <w:rFonts w:eastAsia="Times New Roman"/>
          <w:color w:val="000000"/>
        </w:rPr>
        <w:t>everyday</w:t>
      </w:r>
      <w:proofErr w:type="spellEnd"/>
      <w:r>
        <w:rPr>
          <w:rFonts w:eastAsia="Times New Roman"/>
          <w:color w:val="000000"/>
        </w:rPr>
        <w:t xml:space="preserve"> in private and public buildings (including schools) which are still a dangerous place.</w:t>
      </w:r>
    </w:p>
    <w:p w14:paraId="0F16E233" w14:textId="4343F03B" w:rsidR="00750B73" w:rsidRDefault="002E36D5">
      <w:pPr>
        <w:pBdr>
          <w:top w:val="nil"/>
          <w:left w:val="nil"/>
          <w:bottom w:val="nil"/>
          <w:right w:val="nil"/>
          <w:between w:val="nil"/>
        </w:pBdr>
        <w:spacing w:before="360"/>
        <w:rPr>
          <w:rFonts w:eastAsia="Times New Roman"/>
          <w:color w:val="000000"/>
        </w:rPr>
      </w:pPr>
      <w:r>
        <w:rPr>
          <w:rFonts w:eastAsia="Times New Roman"/>
          <w:color w:val="000000"/>
        </w:rPr>
        <w:t xml:space="preserve">A wooden based furniture that </w:t>
      </w:r>
      <w:proofErr w:type="gramStart"/>
      <w:r>
        <w:rPr>
          <w:rFonts w:eastAsia="Times New Roman"/>
          <w:color w:val="000000"/>
        </w:rPr>
        <w:t>can be used</w:t>
      </w:r>
      <w:proofErr w:type="gramEnd"/>
      <w:r>
        <w:rPr>
          <w:rFonts w:eastAsia="Times New Roman"/>
          <w:color w:val="000000"/>
        </w:rPr>
        <w:t xml:space="preserve"> as an anti-seismic shelter is here relea</w:t>
      </w:r>
      <w:r w:rsidR="004408E6">
        <w:rPr>
          <w:rFonts w:eastAsia="Times New Roman"/>
          <w:color w:val="000000"/>
        </w:rPr>
        <w:t>sed under the Creative Commons l</w:t>
      </w:r>
      <w:r>
        <w:rPr>
          <w:rFonts w:eastAsia="Times New Roman"/>
          <w:color w:val="000000"/>
        </w:rPr>
        <w:t xml:space="preserve">icence: a low-cost, natural-based, open-source, copyright-free solution. </w:t>
      </w:r>
      <w:proofErr w:type="gramStart"/>
      <w:r>
        <w:rPr>
          <w:rFonts w:eastAsia="Times New Roman"/>
          <w:color w:val="000000"/>
        </w:rPr>
        <w:t xml:space="preserve">The so-called </w:t>
      </w:r>
      <w:r>
        <w:rPr>
          <w:rFonts w:eastAsia="Times New Roman"/>
          <w:i/>
          <w:color w:val="000000"/>
        </w:rPr>
        <w:t>Life</w:t>
      </w:r>
      <w:r>
        <w:rPr>
          <w:i/>
        </w:rPr>
        <w:t>s</w:t>
      </w:r>
      <w:r>
        <w:rPr>
          <w:rFonts w:eastAsia="Times New Roman"/>
          <w:i/>
          <w:color w:val="000000"/>
        </w:rPr>
        <w:t>hell</w:t>
      </w:r>
      <w:r>
        <w:rPr>
          <w:rFonts w:eastAsia="Times New Roman"/>
          <w:color w:val="000000"/>
        </w:rPr>
        <w:t xml:space="preserve"> concept has been independently funded by former wood researchers</w:t>
      </w:r>
      <w:proofErr w:type="gramEnd"/>
      <w:r>
        <w:rPr>
          <w:rFonts w:eastAsia="Times New Roman"/>
          <w:color w:val="000000"/>
        </w:rPr>
        <w:t xml:space="preserve"> and it is presented in its engineering characteristics. “Life in Shell” depicts an alive human being protected by wood during an earthquake.</w:t>
      </w:r>
    </w:p>
    <w:p w14:paraId="7BF07931" w14:textId="77777777" w:rsidR="00750B73" w:rsidRDefault="002E36D5">
      <w:pPr>
        <w:pBdr>
          <w:top w:val="nil"/>
          <w:left w:val="nil"/>
          <w:bottom w:val="nil"/>
          <w:right w:val="nil"/>
          <w:between w:val="nil"/>
        </w:pBdr>
        <w:spacing w:before="360"/>
        <w:rPr>
          <w:rFonts w:eastAsia="Times New Roman"/>
          <w:color w:val="000000"/>
        </w:rPr>
      </w:pPr>
      <w:r>
        <w:rPr>
          <w:rFonts w:eastAsia="Times New Roman"/>
          <w:color w:val="000000"/>
        </w:rPr>
        <w:t>Life</w:t>
      </w:r>
      <w:r>
        <w:t>s</w:t>
      </w:r>
      <w:r>
        <w:rPr>
          <w:rFonts w:eastAsia="Times New Roman"/>
          <w:color w:val="000000"/>
        </w:rPr>
        <w:t xml:space="preserve">hell is a furniture in the shape of school desk, wardrobe, table or bed realized using Cross Laminated Timber panels. The design foresees as many closed sides as possible and the assembly uses metal connections and screws for wooden constructions. A 1300 x 700 x 500 mm school desk prototype </w:t>
      </w:r>
      <w:proofErr w:type="gramStart"/>
      <w:r>
        <w:rPr>
          <w:rFonts w:eastAsia="Times New Roman"/>
          <w:color w:val="000000"/>
        </w:rPr>
        <w:t>has been successfully tested</w:t>
      </w:r>
      <w:proofErr w:type="gramEnd"/>
      <w:r>
        <w:rPr>
          <w:rFonts w:eastAsia="Times New Roman"/>
          <w:color w:val="000000"/>
        </w:rPr>
        <w:t xml:space="preserve">, resisting to a total impact energy of 40.000 Joule without major damages. </w:t>
      </w:r>
    </w:p>
    <w:p w14:paraId="5366559E" w14:textId="7CA6A819" w:rsidR="00750B73" w:rsidRDefault="002E36D5">
      <w:pPr>
        <w:pBdr>
          <w:top w:val="nil"/>
          <w:left w:val="nil"/>
          <w:bottom w:val="nil"/>
          <w:right w:val="nil"/>
          <w:between w:val="nil"/>
        </w:pBdr>
        <w:spacing w:before="360"/>
        <w:rPr>
          <w:rFonts w:eastAsia="Times New Roman"/>
          <w:color w:val="000000"/>
        </w:rPr>
      </w:pPr>
      <w:r>
        <w:rPr>
          <w:rFonts w:eastAsia="Times New Roman"/>
          <w:color w:val="000000"/>
        </w:rPr>
        <w:t>Life</w:t>
      </w:r>
      <w:r>
        <w:t>s</w:t>
      </w:r>
      <w:r>
        <w:rPr>
          <w:rFonts w:eastAsia="Times New Roman"/>
          <w:color w:val="000000"/>
        </w:rPr>
        <w:t xml:space="preserve">hell </w:t>
      </w:r>
      <w:proofErr w:type="gramStart"/>
      <w:r>
        <w:rPr>
          <w:rFonts w:eastAsia="Times New Roman"/>
          <w:color w:val="000000"/>
        </w:rPr>
        <w:t>is foreseen</w:t>
      </w:r>
      <w:proofErr w:type="gramEnd"/>
      <w:r>
        <w:rPr>
          <w:rFonts w:eastAsia="Times New Roman"/>
          <w:color w:val="000000"/>
        </w:rPr>
        <w:t xml:space="preserve"> in various types, sizes, weights, finishing and accessories. A very low cost-version is thought for being assembled and finished by the final user, while a top-range version can include a surviving kit or even topped with fancy technology (oxygen masks, avalanche beacon, radio</w:t>
      </w:r>
      <w:r w:rsidR="006005EF">
        <w:rPr>
          <w:rFonts w:eastAsia="Times New Roman"/>
          <w:color w:val="000000"/>
        </w:rPr>
        <w:t xml:space="preserve"> and so on</w:t>
      </w:r>
      <w:r>
        <w:rPr>
          <w:rFonts w:eastAsia="Times New Roman"/>
          <w:color w:val="000000"/>
        </w:rPr>
        <w:t>).</w:t>
      </w:r>
    </w:p>
    <w:p w14:paraId="17EF8251" w14:textId="2063EB64" w:rsidR="00750B73" w:rsidRDefault="002E36D5">
      <w:pPr>
        <w:pBdr>
          <w:top w:val="nil"/>
          <w:left w:val="nil"/>
          <w:bottom w:val="nil"/>
          <w:right w:val="nil"/>
          <w:between w:val="nil"/>
        </w:pBdr>
        <w:spacing w:before="360"/>
        <w:rPr>
          <w:rFonts w:eastAsia="Times New Roman"/>
          <w:color w:val="000000"/>
        </w:rPr>
      </w:pPr>
      <w:r>
        <w:rPr>
          <w:rFonts w:eastAsia="Times New Roman"/>
          <w:color w:val="000000"/>
        </w:rPr>
        <w:t xml:space="preserve">Authors release this potential life-saving technology using the Creative Commons CC BY 4.0 License (public domain), which allows the production and selling of these furniture without any royalty fee for the authors. </w:t>
      </w:r>
    </w:p>
    <w:p w14:paraId="5A6710D3" w14:textId="344A1AA5" w:rsidR="00750B73" w:rsidRDefault="002E36D5">
      <w:pPr>
        <w:spacing w:before="360"/>
      </w:pPr>
      <w:r>
        <w:rPr>
          <w:b/>
        </w:rPr>
        <w:t xml:space="preserve">Keywords: </w:t>
      </w:r>
      <w:r>
        <w:t xml:space="preserve">anti-seismic, furniture, Cross Laminated Timber, CLT, X-LAM, </w:t>
      </w:r>
      <w:proofErr w:type="spellStart"/>
      <w:r>
        <w:t>Crosslam</w:t>
      </w:r>
      <w:proofErr w:type="spellEnd"/>
      <w:r>
        <w:t>, shelter, creative commons</w:t>
      </w:r>
      <w:r w:rsidR="004408E6">
        <w:t>, earthquake</w:t>
      </w:r>
      <w:r>
        <w:t>.</w:t>
      </w:r>
    </w:p>
    <w:p w14:paraId="3EFD5FB8" w14:textId="77777777" w:rsidR="00750B73" w:rsidRDefault="002E36D5">
      <w:pPr>
        <w:spacing w:before="360" w:after="120"/>
        <w:rPr>
          <w:b/>
          <w:smallCaps/>
        </w:rPr>
      </w:pPr>
      <w:r>
        <w:rPr>
          <w:b/>
          <w:smallCaps/>
        </w:rPr>
        <w:lastRenderedPageBreak/>
        <w:t>INTRODUCTION</w:t>
      </w:r>
    </w:p>
    <w:p w14:paraId="194DF35B" w14:textId="77777777" w:rsidR="00750B73" w:rsidRDefault="002E36D5">
      <w:pPr>
        <w:spacing w:before="360"/>
      </w:pPr>
      <w:r>
        <w:t>This paper presents a concept for constructing wooden-based low-cost earthquake shelters, thus proposing an easy applicable solution to the building collapsing damages. The public domain release (no copyright, patent nor royalty fees) allows an immediate use of the concept for both personal use or for an industrial development.</w:t>
      </w:r>
    </w:p>
    <w:p w14:paraId="5E7DB7E8" w14:textId="77777777" w:rsidR="00750B73" w:rsidRPr="00052225" w:rsidRDefault="002E36D5">
      <w:pPr>
        <w:spacing w:before="360"/>
      </w:pPr>
      <w:r>
        <w:t xml:space="preserve">Earthquakes are </w:t>
      </w:r>
      <w:proofErr w:type="gramStart"/>
      <w:r>
        <w:t>an unpredictable</w:t>
      </w:r>
      <w:proofErr w:type="gramEnd"/>
      <w:r>
        <w:t xml:space="preserve"> potentially deadly phenomena. 800.000 fatalities occurred globally only in the 2000-2015 period and each year an average of 2000 events over Richter’s scale M5 and above happen, causing damage of varying severity to poorly constructed </w:t>
      </w:r>
      <w:r w:rsidR="00EB338E">
        <w:t>buildings (US Geological Survey</w:t>
      </w:r>
      <w:r w:rsidR="00EB338E" w:rsidRPr="00052225">
        <w:t>, 1)</w:t>
      </w:r>
      <w:r w:rsidRPr="00052225">
        <w:t xml:space="preserve">. </w:t>
      </w:r>
    </w:p>
    <w:p w14:paraId="180534EC" w14:textId="19ECF214" w:rsidR="00750B73" w:rsidRDefault="002E36D5">
      <w:pPr>
        <w:spacing w:before="360"/>
      </w:pPr>
      <w:r>
        <w:t xml:space="preserve">Even in so-called developed countries and in modern times, fatalities and major personal injuries due to building collapse are frequently occurring. </w:t>
      </w:r>
      <w:proofErr w:type="gramStart"/>
      <w:r>
        <w:t>As a matter of fact</w:t>
      </w:r>
      <w:proofErr w:type="gramEnd"/>
      <w:r>
        <w:t xml:space="preserve"> an avoidable death toll and injuries still happen every time even a moderate earthquake hits unprepared countries. Taking as an example a seismic-prone developed country (Italy) in the same period as above (2000-2015), three moderately intensive earthquakes shocked that nation causing </w:t>
      </w:r>
      <w:proofErr w:type="gramStart"/>
      <w:r>
        <w:t xml:space="preserve">a total </w:t>
      </w:r>
      <w:r w:rsidR="004408E6">
        <w:t xml:space="preserve">of </w:t>
      </w:r>
      <w:r>
        <w:t>635</w:t>
      </w:r>
      <w:proofErr w:type="gramEnd"/>
      <w:r>
        <w:t xml:space="preserve"> victims. These moderate earthquakes occurred in a country were anti-seismic building technologies should be well developed and used, and where they are supposed to cause little damage to buildings and almost no fatalities. On October 2002 in San Giuliano di Puglia a magnitude 5,8 ML earthquake caused the collapse of a school and 27 children and a teacher were killed (INGV 2002</w:t>
      </w:r>
      <w:r w:rsidR="00EB338E">
        <w:t xml:space="preserve">, </w:t>
      </w:r>
      <w:r w:rsidR="00EB338E" w:rsidRPr="00052225">
        <w:t>2</w:t>
      </w:r>
      <w:r w:rsidRPr="00052225">
        <w:t xml:space="preserve">). In 2009 the Aquila earthquake (5,9 ML magnitude) caused 309 fatalities and 1600 wounded, including 8 persons killed during the </w:t>
      </w:r>
      <w:r w:rsidR="00052225" w:rsidRPr="00052225">
        <w:t>university</w:t>
      </w:r>
      <w:r w:rsidRPr="00052225">
        <w:t xml:space="preserve"> residence collapse (INGV 2009</w:t>
      </w:r>
      <w:r w:rsidR="00EB338E" w:rsidRPr="00052225">
        <w:t>, 3)</w:t>
      </w:r>
      <w:r w:rsidRPr="00052225">
        <w:t xml:space="preserve"> and Di Francesco </w:t>
      </w:r>
      <w:proofErr w:type="spellStart"/>
      <w:r w:rsidRPr="00052225">
        <w:t>Tiberii</w:t>
      </w:r>
      <w:proofErr w:type="spellEnd"/>
      <w:r w:rsidRPr="00052225">
        <w:t xml:space="preserve"> 2010</w:t>
      </w:r>
      <w:r w:rsidR="00EB338E" w:rsidRPr="00052225">
        <w:t>, 4</w:t>
      </w:r>
      <w:r w:rsidRPr="00052225">
        <w:t>). On May 2012 in Emilia a magnitude 5</w:t>
      </w:r>
      <w:proofErr w:type="gramStart"/>
      <w:r w:rsidRPr="00052225">
        <w:t>,8</w:t>
      </w:r>
      <w:proofErr w:type="gramEnd"/>
      <w:r w:rsidRPr="00052225">
        <w:t xml:space="preserve"> and 5,9 earthquakes caused 27 fatalities, and highly damaged the school buildings: 28 school reported major damages and were closed, while other tens reported damages and only partial collapsing (INGV 2012</w:t>
      </w:r>
      <w:r w:rsidR="00EB338E" w:rsidRPr="00052225">
        <w:t>, 5</w:t>
      </w:r>
      <w:r w:rsidRPr="00052225">
        <w:t xml:space="preserve">). On 2016 and </w:t>
      </w:r>
      <w:proofErr w:type="gramStart"/>
      <w:r w:rsidRPr="00052225">
        <w:t>2017</w:t>
      </w:r>
      <w:proofErr w:type="gramEnd"/>
      <w:r w:rsidRPr="00052225">
        <w:t xml:space="preserve"> a seismic sequence named </w:t>
      </w:r>
      <w:proofErr w:type="spellStart"/>
      <w:r w:rsidRPr="00052225">
        <w:t>Amatrice</w:t>
      </w:r>
      <w:proofErr w:type="spellEnd"/>
      <w:r w:rsidRPr="00052225">
        <w:t>-Norcia-</w:t>
      </w:r>
      <w:proofErr w:type="spellStart"/>
      <w:r w:rsidRPr="00052225">
        <w:t>Visso</w:t>
      </w:r>
      <w:proofErr w:type="spellEnd"/>
      <w:r w:rsidRPr="00052225">
        <w:t xml:space="preserve"> with a magnitude ranging from 5,1M to 6,0M c</w:t>
      </w:r>
      <w:r w:rsidR="00E5203A" w:rsidRPr="00052225">
        <w:t xml:space="preserve">aused 299 fatalities (INGV 2017, 6) </w:t>
      </w:r>
      <w:r w:rsidRPr="00052225">
        <w:t xml:space="preserve">and N. </w:t>
      </w:r>
      <w:proofErr w:type="spellStart"/>
      <w:r w:rsidRPr="00052225">
        <w:t>Avellani</w:t>
      </w:r>
      <w:proofErr w:type="spellEnd"/>
      <w:r w:rsidRPr="00052225">
        <w:t xml:space="preserve"> 2018</w:t>
      </w:r>
      <w:r w:rsidR="00E5203A" w:rsidRPr="00052225">
        <w:t>, 7</w:t>
      </w:r>
      <w:r w:rsidR="00052225">
        <w:t>).</w:t>
      </w:r>
    </w:p>
    <w:p w14:paraId="1ACBFBF5" w14:textId="33E37E8F" w:rsidR="00750B73" w:rsidRPr="00052225" w:rsidRDefault="002E36D5">
      <w:pPr>
        <w:spacing w:before="360"/>
      </w:pPr>
      <w:r>
        <w:t xml:space="preserve">Anti-seismic construction technology can effectively reduce the risk of </w:t>
      </w:r>
      <w:proofErr w:type="gramStart"/>
      <w:r>
        <w:t>injuries,</w:t>
      </w:r>
      <w:proofErr w:type="gramEnd"/>
      <w:r>
        <w:t xml:space="preserve"> however the anti-seismic performances of many buildings in Italy and other countries are still weak. Lack of funds, logistics and bureaucracy are still delaying the adoption of this technology on a large scale. As a </w:t>
      </w:r>
      <w:proofErr w:type="gramStart"/>
      <w:r>
        <w:t>result</w:t>
      </w:r>
      <w:proofErr w:type="gramEnd"/>
      <w:r>
        <w:t xml:space="preserve"> citizens spend hours every</w:t>
      </w:r>
      <w:r w:rsidR="00791FF8">
        <w:t xml:space="preserve"> </w:t>
      </w:r>
      <w:r>
        <w:t xml:space="preserve">day in private and public </w:t>
      </w:r>
      <w:r w:rsidRPr="00052225">
        <w:t>buildings (including schools) which are still a dangerous place for the possibility of a partial or total collapse during an earthquake. Statistically, we do spend 86</w:t>
      </w:r>
      <w:proofErr w:type="gramStart"/>
      <w:r w:rsidRPr="00052225">
        <w:t>,9</w:t>
      </w:r>
      <w:proofErr w:type="gramEnd"/>
      <w:r w:rsidRPr="00052225">
        <w:t xml:space="preserve"> % of our day indoor (</w:t>
      </w:r>
      <w:proofErr w:type="spellStart"/>
      <w:r w:rsidRPr="00052225">
        <w:t>Klepeis</w:t>
      </w:r>
      <w:proofErr w:type="spellEnd"/>
      <w:r w:rsidRPr="00052225">
        <w:t xml:space="preserve"> et al. 2001</w:t>
      </w:r>
      <w:r w:rsidR="00E5203A" w:rsidRPr="00052225">
        <w:t>, 8</w:t>
      </w:r>
      <w:r w:rsidRPr="00052225">
        <w:t xml:space="preserve">), making evident the danger of being involved in an earthquake building collapse. </w:t>
      </w:r>
    </w:p>
    <w:p w14:paraId="1E8D9EA7" w14:textId="77777777" w:rsidR="00750B73" w:rsidRPr="00052225" w:rsidRDefault="00750B73"/>
    <w:p w14:paraId="3A0C2C6F" w14:textId="2E6BC1A1" w:rsidR="00750B73" w:rsidRDefault="002E36D5">
      <w:r w:rsidRPr="00052225">
        <w:t xml:space="preserve">All the main international earthquake guidelines (Ready 2020, </w:t>
      </w:r>
      <w:r w:rsidR="00E5203A" w:rsidRPr="00052225">
        <w:t xml:space="preserve">9, </w:t>
      </w:r>
      <w:r w:rsidRPr="00052225">
        <w:t xml:space="preserve">NDEC 2020, </w:t>
      </w:r>
      <w:r w:rsidR="00E5203A" w:rsidRPr="00052225">
        <w:t xml:space="preserve">10, </w:t>
      </w:r>
      <w:r w:rsidRPr="00052225">
        <w:t xml:space="preserve">CDC 2020, </w:t>
      </w:r>
      <w:r w:rsidR="00E5203A" w:rsidRPr="00052225">
        <w:t xml:space="preserve">11, </w:t>
      </w:r>
      <w:r w:rsidRPr="00052225">
        <w:t>Red Cross 2020,</w:t>
      </w:r>
      <w:r w:rsidR="00E5203A" w:rsidRPr="00052225">
        <w:t xml:space="preserve"> 12,</w:t>
      </w:r>
      <w:r w:rsidRPr="00052225">
        <w:t xml:space="preserve"> National Geographic 2020</w:t>
      </w:r>
      <w:r w:rsidR="00E5203A" w:rsidRPr="00052225">
        <w:t>, 13</w:t>
      </w:r>
      <w:r w:rsidRPr="00052225">
        <w:t xml:space="preserve">) suggest population shall run under a solid furniture during a seismic event. This action would help by using the furniture as a shelter to protect from building collapses; historically, several persons </w:t>
      </w:r>
      <w:proofErr w:type="gramStart"/>
      <w:r w:rsidRPr="00052225">
        <w:t>have been saved</w:t>
      </w:r>
      <w:proofErr w:type="gramEnd"/>
      <w:r w:rsidRPr="00052225">
        <w:t xml:space="preserve"> </w:t>
      </w:r>
      <w:r>
        <w:t>from under the ruins even several days after the</w:t>
      </w:r>
      <w:r w:rsidR="00E5203A" w:rsidRPr="00E5203A">
        <w:t xml:space="preserve"> </w:t>
      </w:r>
      <w:r w:rsidR="00052225">
        <w:t>s</w:t>
      </w:r>
      <w:r w:rsidR="00052225" w:rsidRPr="00E5203A">
        <w:t>eismic</w:t>
      </w:r>
      <w:r w:rsidR="00E5203A" w:rsidRPr="00E5203A">
        <w:t xml:space="preserve"> event.</w:t>
      </w:r>
    </w:p>
    <w:p w14:paraId="001167E8" w14:textId="1C4CE8F2" w:rsidR="00750B73" w:rsidRDefault="002E36D5">
      <w:pPr>
        <w:spacing w:before="360"/>
      </w:pPr>
      <w:r>
        <w:t xml:space="preserve">Derived from the above facts, in 2013 the first author of this paper had the idea of using the Cross Laminated Timber (CLT) panels for building sturdy furniture acting as a shelter during earthquakes. CLT technology and its related metal connections </w:t>
      </w:r>
      <w:proofErr w:type="gramStart"/>
      <w:r w:rsidR="009F4BB2">
        <w:t xml:space="preserve">were </w:t>
      </w:r>
      <w:r>
        <w:t>already used</w:t>
      </w:r>
      <w:proofErr w:type="gramEnd"/>
      <w:r>
        <w:t xml:space="preserve"> for constructing earthquake-proof </w:t>
      </w:r>
      <w:r w:rsidRPr="00052225">
        <w:t>buildings (</w:t>
      </w:r>
      <w:proofErr w:type="spellStart"/>
      <w:r w:rsidRPr="00052225">
        <w:t>Ceccotti</w:t>
      </w:r>
      <w:proofErr w:type="spellEnd"/>
      <w:r w:rsidRPr="00052225">
        <w:t xml:space="preserve"> and </w:t>
      </w:r>
      <w:proofErr w:type="spellStart"/>
      <w:r w:rsidRPr="00052225">
        <w:t>Bonamini</w:t>
      </w:r>
      <w:proofErr w:type="spellEnd"/>
      <w:r w:rsidRPr="00052225">
        <w:t xml:space="preserve"> 2007</w:t>
      </w:r>
      <w:r w:rsidR="00604291" w:rsidRPr="00052225">
        <w:t xml:space="preserve">, 14, </w:t>
      </w:r>
      <w:proofErr w:type="spellStart"/>
      <w:r w:rsidR="00604291" w:rsidRPr="00052225">
        <w:t>Ceccotti</w:t>
      </w:r>
      <w:proofErr w:type="spellEnd"/>
      <w:r w:rsidR="00604291" w:rsidRPr="00052225">
        <w:t xml:space="preserve">, 2008, 15, </w:t>
      </w:r>
      <w:proofErr w:type="spellStart"/>
      <w:r w:rsidR="00604291" w:rsidRPr="00052225">
        <w:t>Ceccotti</w:t>
      </w:r>
      <w:proofErr w:type="spellEnd"/>
      <w:r w:rsidR="00604291" w:rsidRPr="00052225">
        <w:t xml:space="preserve"> et al. 2013, 16</w:t>
      </w:r>
      <w:r w:rsidRPr="00052225">
        <w:t>).</w:t>
      </w:r>
      <w:r w:rsidRPr="00052225">
        <w:rPr>
          <w:i/>
        </w:rPr>
        <w:t xml:space="preserve"> </w:t>
      </w:r>
      <w:r w:rsidRPr="00052225">
        <w:t>Using CLT for m</w:t>
      </w:r>
      <w:r w:rsidR="00345319" w:rsidRPr="00052225">
        <w:t xml:space="preserve">aking small, economic furniture </w:t>
      </w:r>
      <w:r>
        <w:t xml:space="preserve">would help creating </w:t>
      </w:r>
      <w:r>
        <w:lastRenderedPageBreak/>
        <w:t xml:space="preserve">many scattered survival cells in existing buildings </w:t>
      </w:r>
      <w:r w:rsidR="00791FF8">
        <w:t xml:space="preserve">when there </w:t>
      </w:r>
      <w:r w:rsidR="009F4BB2">
        <w:t>are</w:t>
      </w:r>
      <w:r w:rsidR="00791FF8">
        <w:t xml:space="preserve"> no </w:t>
      </w:r>
      <w:r w:rsidR="009F4BB2">
        <w:t xml:space="preserve">funds </w:t>
      </w:r>
      <w:r w:rsidR="00791FF8">
        <w:t xml:space="preserve">or time for </w:t>
      </w:r>
      <w:r>
        <w:t xml:space="preserve">costly refurbishing or </w:t>
      </w:r>
      <w:r w:rsidR="009F4BB2">
        <w:t xml:space="preserve">for </w:t>
      </w:r>
      <w:r>
        <w:t>re-building of entire palaces</w:t>
      </w:r>
      <w:r w:rsidR="00791FF8">
        <w:t xml:space="preserve">. </w:t>
      </w:r>
      <w:r>
        <w:t>The concept would prevent injuries or death caused by falling objects or collapse of structures and helps in localization of survivors</w:t>
      </w:r>
      <w:r w:rsidR="006C03F9">
        <w:t>, thus</w:t>
      </w:r>
      <w:r>
        <w:t xml:space="preserve"> </w:t>
      </w:r>
      <w:r w:rsidR="006C03F9">
        <w:t>t</w:t>
      </w:r>
      <w:r w:rsidR="00791FF8">
        <w:t xml:space="preserve">he risk of casualties </w:t>
      </w:r>
      <w:proofErr w:type="gramStart"/>
      <w:r w:rsidR="00791FF8">
        <w:t>will be dramatically reduced</w:t>
      </w:r>
      <w:proofErr w:type="gramEnd"/>
      <w:r w:rsidR="00791FF8">
        <w:t xml:space="preserve">. </w:t>
      </w:r>
      <w:r>
        <w:t xml:space="preserve">The concept </w:t>
      </w:r>
      <w:proofErr w:type="gramStart"/>
      <w:r>
        <w:t>can be developed</w:t>
      </w:r>
      <w:proofErr w:type="gramEnd"/>
      <w:r>
        <w:t xml:space="preserve"> in various shapes for having an everyday use: it can be a table, a desk, a bed, a wardrobe, or even a portion or an entire room. It </w:t>
      </w:r>
      <w:proofErr w:type="gramStart"/>
      <w:r>
        <w:t>can be installed</w:t>
      </w:r>
      <w:proofErr w:type="gramEnd"/>
      <w:r>
        <w:t xml:space="preserve"> at home, in workplaces, at school or university without structural modification of existing building.</w:t>
      </w:r>
    </w:p>
    <w:p w14:paraId="36CBF0FF" w14:textId="320F9D58" w:rsidR="00750B73" w:rsidRDefault="002E36D5">
      <w:pPr>
        <w:spacing w:before="360"/>
      </w:pPr>
      <w:r>
        <w:t xml:space="preserve">The idea </w:t>
      </w:r>
      <w:proofErr w:type="gramStart"/>
      <w:r>
        <w:t>was targeted</w:t>
      </w:r>
      <w:proofErr w:type="gramEnd"/>
      <w:r>
        <w:t xml:space="preserve"> to address the many schools and private houses where the amount of time, funds, logistics, bureaucracy needed for a full building earthquake-proof reinforcement is too high to be shortly realizable. This system is a practical economical </w:t>
      </w:r>
      <w:proofErr w:type="gramStart"/>
      <w:r>
        <w:t>solution which</w:t>
      </w:r>
      <w:proofErr w:type="gramEnd"/>
      <w:r>
        <w:t xml:space="preserve"> can be realized in a few days, instead of the years needed for the engineering building reinforcement. This technology </w:t>
      </w:r>
      <w:proofErr w:type="gramStart"/>
      <w:r>
        <w:t>should not be used</w:t>
      </w:r>
      <w:proofErr w:type="gramEnd"/>
      <w:r>
        <w:t xml:space="preserve"> in substitution of a proper building assessment and consolidation, </w:t>
      </w:r>
      <w:r w:rsidR="00791FF8">
        <w:t>but it can help in the meantime to reduce the risk.</w:t>
      </w:r>
    </w:p>
    <w:p w14:paraId="48E92594" w14:textId="729BBCC6" w:rsidR="00750B73" w:rsidRPr="006C03F9" w:rsidRDefault="009F4BB2" w:rsidP="009F4BB2">
      <w:pPr>
        <w:spacing w:before="360"/>
      </w:pPr>
      <w:r>
        <w:t>From</w:t>
      </w:r>
      <w:r w:rsidR="00813F1A">
        <w:t xml:space="preserve"> </w:t>
      </w:r>
      <w:r w:rsidR="002E36D5">
        <w:t>2013</w:t>
      </w:r>
      <w:r>
        <w:t xml:space="preserve"> to </w:t>
      </w:r>
      <w:proofErr w:type="gramStart"/>
      <w:r w:rsidR="002E36D5">
        <w:t>2017</w:t>
      </w:r>
      <w:proofErr w:type="gramEnd"/>
      <w:r w:rsidR="002E36D5">
        <w:t xml:space="preserve"> an informal working group evaluated the possibilities for releasing the idea: publications, patents, creative commons. The research in the patent database revealed several anti-seismic </w:t>
      </w:r>
      <w:proofErr w:type="gramStart"/>
      <w:r w:rsidR="002E36D5">
        <w:t>furniture,</w:t>
      </w:r>
      <w:proofErr w:type="gramEnd"/>
      <w:r w:rsidR="002E36D5">
        <w:t xml:space="preserve"> all built using materials other than CLT (patent list in </w:t>
      </w:r>
      <w:r w:rsidR="002E36D5" w:rsidRPr="006C03F9">
        <w:t>references</w:t>
      </w:r>
      <w:r w:rsidR="00791FF8" w:rsidRPr="006C03F9">
        <w:t>, 17</w:t>
      </w:r>
      <w:r w:rsidR="002E36D5" w:rsidRPr="006C03F9">
        <w:t xml:space="preserve">). None of </w:t>
      </w:r>
      <w:proofErr w:type="gramStart"/>
      <w:r w:rsidR="002E36D5" w:rsidRPr="006C03F9">
        <w:t>th</w:t>
      </w:r>
      <w:r>
        <w:t>o</w:t>
      </w:r>
      <w:r w:rsidR="002E36D5" w:rsidRPr="006C03F9">
        <w:t>se technology</w:t>
      </w:r>
      <w:proofErr w:type="gramEnd"/>
      <w:r w:rsidR="002E36D5" w:rsidRPr="006C03F9">
        <w:t xml:space="preserve"> was readily available in the market, in 2013, despite an Israel company began the production of a metal-frame based table in that year (Arthur </w:t>
      </w:r>
      <w:proofErr w:type="spellStart"/>
      <w:r w:rsidR="002E36D5" w:rsidRPr="006C03F9">
        <w:t>Brutter</w:t>
      </w:r>
      <w:proofErr w:type="spellEnd"/>
      <w:r w:rsidR="002E36D5" w:rsidRPr="006C03F9">
        <w:t xml:space="preserve"> and </w:t>
      </w:r>
      <w:proofErr w:type="spellStart"/>
      <w:r w:rsidR="002E36D5" w:rsidRPr="006C03F9">
        <w:t>Ido</w:t>
      </w:r>
      <w:proofErr w:type="spellEnd"/>
      <w:r w:rsidR="002E36D5" w:rsidRPr="006C03F9">
        <w:t xml:space="preserve"> Bruno of Bezalel Academy of Art and Design, Jerusalem</w:t>
      </w:r>
      <w:r w:rsidR="003D411C" w:rsidRPr="006C03F9">
        <w:t>, 18</w:t>
      </w:r>
      <w:r w:rsidR="002E36D5" w:rsidRPr="006C03F9">
        <w:t xml:space="preserve">). Similarly, an </w:t>
      </w:r>
      <w:r>
        <w:t>A</w:t>
      </w:r>
      <w:r w:rsidRPr="006C03F9">
        <w:t xml:space="preserve">merican </w:t>
      </w:r>
      <w:r w:rsidR="002E36D5" w:rsidRPr="006C03F9">
        <w:t>company (</w:t>
      </w:r>
      <w:proofErr w:type="spellStart"/>
      <w:r w:rsidR="002E36D5" w:rsidRPr="006C03F9">
        <w:t>LifeGuard</w:t>
      </w:r>
      <w:proofErr w:type="spellEnd"/>
      <w:r w:rsidR="002E36D5" w:rsidRPr="006C03F9">
        <w:t xml:space="preserve"> Structures</w:t>
      </w:r>
      <w:r w:rsidR="003D411C" w:rsidRPr="006C03F9">
        <w:t>, 19</w:t>
      </w:r>
      <w:r w:rsidR="002E36D5" w:rsidRPr="006C03F9">
        <w:t>) was on the market with a metal structure desk.</w:t>
      </w:r>
    </w:p>
    <w:p w14:paraId="3353760F" w14:textId="42EA72C4" w:rsidR="00750B73" w:rsidRDefault="002E36D5">
      <w:pPr>
        <w:spacing w:before="360"/>
      </w:pPr>
      <w:r w:rsidRPr="006C03F9">
        <w:t xml:space="preserve">The first author opted for avoiding the patent on a life-saving technology, and the Creative </w:t>
      </w:r>
      <w:r>
        <w:t xml:space="preserve">commons label </w:t>
      </w:r>
      <w:proofErr w:type="gramStart"/>
      <w:r>
        <w:t>was chosen</w:t>
      </w:r>
      <w:proofErr w:type="gramEnd"/>
      <w:r>
        <w:t xml:space="preserve">. This </w:t>
      </w:r>
      <w:r w:rsidR="004408E6">
        <w:t xml:space="preserve">licence </w:t>
      </w:r>
      <w:r>
        <w:t xml:space="preserve">allows anyone to make its own furniture, and allows enterprises to build, modify and sell it, without paying any royalty. This public domain release prevents any future patent process and makes </w:t>
      </w:r>
      <w:r w:rsidR="00B044D4">
        <w:t>Lifeshell</w:t>
      </w:r>
      <w:r>
        <w:t xml:space="preserve"> a gift for </w:t>
      </w:r>
      <w:proofErr w:type="gramStart"/>
      <w:r>
        <w:t>mankind.</w:t>
      </w:r>
      <w:proofErr w:type="gramEnd"/>
    </w:p>
    <w:p w14:paraId="23E4E861" w14:textId="4A0C14BD" w:rsidR="00750B73" w:rsidRDefault="002E36D5">
      <w:pPr>
        <w:spacing w:before="360"/>
      </w:pPr>
      <w:r>
        <w:t xml:space="preserve">The name Lifeshell aka “Life in Shell” depicts an alive human being protected by wood during an earthquake. Its lettering contains also the inventor’s surname. The </w:t>
      </w:r>
      <w:r w:rsidR="00B044D4">
        <w:t>Lifeshell</w:t>
      </w:r>
      <w:r>
        <w:t xml:space="preserve"> idea </w:t>
      </w:r>
      <w:proofErr w:type="gramStart"/>
      <w:r>
        <w:t>has been developed</w:t>
      </w:r>
      <w:proofErr w:type="gramEnd"/>
      <w:r>
        <w:t xml:space="preserve"> with independent funds.</w:t>
      </w:r>
    </w:p>
    <w:p w14:paraId="248387B2" w14:textId="1421E700" w:rsidR="00750B73" w:rsidRPr="003D411C" w:rsidRDefault="002E36D5" w:rsidP="003D411C">
      <w:pPr>
        <w:spacing w:before="360"/>
      </w:pPr>
      <w:r>
        <w:t xml:space="preserve">The publication of this article has two roles: the diffusion of the idea to a specialized audience of science and industry and a constitution of a public domain information, which impedes any further patent registration over this idea. </w:t>
      </w:r>
    </w:p>
    <w:p w14:paraId="64F98DAE" w14:textId="77777777" w:rsidR="00750B73" w:rsidRDefault="002E36D5">
      <w:pPr>
        <w:spacing w:before="360" w:after="120"/>
        <w:rPr>
          <w:b/>
          <w:smallCaps/>
        </w:rPr>
      </w:pPr>
      <w:r>
        <w:rPr>
          <w:b/>
          <w:smallCaps/>
        </w:rPr>
        <w:t>MATERIALS AND METHODS</w:t>
      </w:r>
    </w:p>
    <w:p w14:paraId="54BD3A21" w14:textId="427B4187" w:rsidR="00750B73" w:rsidRDefault="002E36D5">
      <w:pPr>
        <w:spacing w:before="360"/>
      </w:pPr>
      <w:r>
        <w:t xml:space="preserve">​The building concept </w:t>
      </w:r>
      <w:proofErr w:type="gramStart"/>
      <w:r>
        <w:t>is presented</w:t>
      </w:r>
      <w:proofErr w:type="gramEnd"/>
      <w:r>
        <w:t>. Other options and variations are possible, addressing a wide variety of use, design</w:t>
      </w:r>
      <w:r w:rsidR="0091417D">
        <w:t xml:space="preserve"> or</w:t>
      </w:r>
      <w:r>
        <w:t xml:space="preserve"> destination needs. </w:t>
      </w:r>
    </w:p>
    <w:p w14:paraId="7A6BEFBB" w14:textId="48688272" w:rsidR="00750B73" w:rsidRDefault="002E36D5">
      <w:pPr>
        <w:spacing w:before="360"/>
      </w:pPr>
      <w:r>
        <w:t xml:space="preserve">The concept can be applied </w:t>
      </w:r>
      <w:r w:rsidR="009F4BB2">
        <w:t xml:space="preserve">mainly </w:t>
      </w:r>
      <w:r>
        <w:t xml:space="preserve">to </w:t>
      </w:r>
      <w:proofErr w:type="gramStart"/>
      <w:r>
        <w:t>3</w:t>
      </w:r>
      <w:proofErr w:type="gramEnd"/>
      <w:r>
        <w:t xml:space="preserve"> furniture and their variants: tables, wardrobes, beds. Tables can be designed for kitchen, bedroom, living room, classrooms, </w:t>
      </w:r>
      <w:proofErr w:type="gramStart"/>
      <w:r>
        <w:t>office</w:t>
      </w:r>
      <w:proofErr w:type="gramEnd"/>
      <w:r>
        <w:t xml:space="preserve">. Wardrobes </w:t>
      </w:r>
      <w:proofErr w:type="gramStart"/>
      <w:r>
        <w:t>can be designed</w:t>
      </w:r>
      <w:proofErr w:type="gramEnd"/>
      <w:r>
        <w:t xml:space="preserve"> for having both light removable doors and a quick drop mechanism for clothes pipe. Beds can be designed for hosting persons under the bed (under the mattress) or as a canopy bed. The design </w:t>
      </w:r>
      <w:proofErr w:type="gramStart"/>
      <w:r>
        <w:t>can be also applied</w:t>
      </w:r>
      <w:proofErr w:type="gramEnd"/>
      <w:r>
        <w:t xml:space="preserve"> to reinforce a part or an entire room. </w:t>
      </w:r>
    </w:p>
    <w:p w14:paraId="19D8E0C8" w14:textId="6FE1A93D" w:rsidR="00750B73" w:rsidRDefault="002E36D5">
      <w:pPr>
        <w:spacing w:before="360"/>
      </w:pPr>
      <w:proofErr w:type="gramStart"/>
      <w:r>
        <w:lastRenderedPageBreak/>
        <w:t>The Lifeshell furniture are made by CLT panels connected with metal hardware</w:t>
      </w:r>
      <w:proofErr w:type="gramEnd"/>
      <w:r>
        <w:t xml:space="preserve">. Typical panels are 80 or 100 mm thick, constituted by </w:t>
      </w:r>
      <w:proofErr w:type="gramStart"/>
      <w:r>
        <w:t>3</w:t>
      </w:r>
      <w:proofErr w:type="gramEnd"/>
      <w:r>
        <w:t xml:space="preserve"> or 5 bonded wooden layers arranged at right angles to each other. Connections </w:t>
      </w:r>
      <w:proofErr w:type="gramStart"/>
      <w:r>
        <w:t>are performed</w:t>
      </w:r>
      <w:proofErr w:type="gramEnd"/>
      <w:r>
        <w:t xml:space="preserve"> by using wooden house typical metal hardware. Two right-angle connectors </w:t>
      </w:r>
      <w:proofErr w:type="gramStart"/>
      <w:r>
        <w:t>can be used</w:t>
      </w:r>
      <w:proofErr w:type="gramEnd"/>
      <w:r>
        <w:t xml:space="preserve"> to join the CLT vertical panels to CLT horizontal panels, with the use of dedicated screws or nails. Hardware manufacturers often provide a dedicated catalogue for CLT buildings and many reinforced angle brackets are available. Especially in the case of a wardrobe style Lifeshell, a suitable anchoring to wall, ceiling or floor </w:t>
      </w:r>
      <w:proofErr w:type="gramStart"/>
      <w:r>
        <w:t>should be done</w:t>
      </w:r>
      <w:proofErr w:type="gramEnd"/>
      <w:r>
        <w:t xml:space="preserve"> to prevent falling. </w:t>
      </w:r>
      <w:r w:rsidR="004408E6">
        <w:t>Where panels spans over 1,5 m without any inner support (as in the bed concept for instance), a perforated tape (zinc plated carbon steel coiled straps) should be nailed to the above CLT panel, to help preventing panel crushing (see Figure 2 and Annex 3).</w:t>
      </w:r>
      <w:r w:rsidR="004408E6">
        <w:t xml:space="preserve"> </w:t>
      </w:r>
      <w:proofErr w:type="gramStart"/>
      <w:r>
        <w:t>The concept can be enriched by applying inner handles for avoiding “being shaken” by the earthquake.</w:t>
      </w:r>
      <w:proofErr w:type="gramEnd"/>
      <w:r>
        <w:t xml:space="preserve"> </w:t>
      </w:r>
    </w:p>
    <w:p w14:paraId="30341846" w14:textId="5911D64C" w:rsidR="00750B73" w:rsidRDefault="002E36D5">
      <w:pPr>
        <w:spacing w:before="360"/>
      </w:pPr>
      <w:r>
        <w:t xml:space="preserve">The basic shape of the Lifeshell is a parallelepiped with five out of six sides made by CLT. The sixth side could be closed by materials other than CLT (as for a wardrobe doors, made in particleboards) or left open (as for a desk, where the sixth side should be left open for allowing the right </w:t>
      </w:r>
      <w:proofErr w:type="gramStart"/>
      <w:r>
        <w:t>leg room</w:t>
      </w:r>
      <w:proofErr w:type="gramEnd"/>
      <w:r>
        <w:t xml:space="preserve">). Openings in vertical panels </w:t>
      </w:r>
      <w:proofErr w:type="gramStart"/>
      <w:r>
        <w:t>can be realized</w:t>
      </w:r>
      <w:proofErr w:type="gramEnd"/>
      <w:r>
        <w:t xml:space="preserve">, for increasing both aesthetics and breathability purposes. </w:t>
      </w:r>
    </w:p>
    <w:p w14:paraId="5993F112" w14:textId="72A9FCE1" w:rsidR="00750B73" w:rsidRDefault="002E36D5">
      <w:pPr>
        <w:spacing w:before="360"/>
      </w:pPr>
      <w:r>
        <w:t xml:space="preserve">Any </w:t>
      </w:r>
      <w:r w:rsidR="00B044D4">
        <w:t>Lifeshell</w:t>
      </w:r>
      <w:r>
        <w:t xml:space="preserve"> furniture </w:t>
      </w:r>
      <w:proofErr w:type="gramStart"/>
      <w:r>
        <w:t>is intended to be developed</w:t>
      </w:r>
      <w:proofErr w:type="gramEnd"/>
      <w:r>
        <w:t xml:space="preserve"> in a basic low-cost version, to increase the accessibility to this life-saving technology. This can be reached by producing </w:t>
      </w:r>
      <w:r w:rsidR="00B044D4">
        <w:t xml:space="preserve">do it yourself </w:t>
      </w:r>
      <w:r>
        <w:t xml:space="preserve">kits of </w:t>
      </w:r>
      <w:r w:rsidR="009F4BB2">
        <w:t xml:space="preserve">raw </w:t>
      </w:r>
      <w:r>
        <w:t xml:space="preserve">CLT panels and by keeping CLT panels as linear as possible. </w:t>
      </w:r>
      <w:proofErr w:type="gramStart"/>
      <w:r>
        <w:t>Nevertheless</w:t>
      </w:r>
      <w:proofErr w:type="gramEnd"/>
      <w:r>
        <w:t xml:space="preserve"> other finishing are possible</w:t>
      </w:r>
      <w:r w:rsidR="009F4BB2">
        <w:t>:</w:t>
      </w:r>
      <w:r>
        <w:t xml:space="preserve"> </w:t>
      </w:r>
      <w:r w:rsidR="009F4BB2">
        <w:t>t</w:t>
      </w:r>
      <w:r>
        <w:t xml:space="preserve">hey will </w:t>
      </w:r>
      <w:r w:rsidR="009F4BB2">
        <w:t xml:space="preserve">basically </w:t>
      </w:r>
      <w:r>
        <w:t xml:space="preserve">offer the same construction type and protection with upgraded design and finishing. </w:t>
      </w:r>
    </w:p>
    <w:p w14:paraId="1B942FDC" w14:textId="2A598327" w:rsidR="00750B73" w:rsidRDefault="002E36D5">
      <w:pPr>
        <w:spacing w:before="360"/>
      </w:pPr>
      <w:r>
        <w:t>Lifeshell concept measurements, volumes, weights and cost</w:t>
      </w:r>
      <w:r w:rsidR="004408E6">
        <w:t>s</w:t>
      </w:r>
      <w:r>
        <w:t xml:space="preserve"> </w:t>
      </w:r>
      <w:proofErr w:type="gramStart"/>
      <w:r>
        <w:t>are presented</w:t>
      </w:r>
      <w:proofErr w:type="gramEnd"/>
      <w:r>
        <w:t xml:space="preserve"> in Tables 1, 2 and 3. These indicative values are based on a of 420 kg/m</w:t>
      </w:r>
      <w:r w:rsidRPr="009F4BB2">
        <w:rPr>
          <w:vertAlign w:val="superscript"/>
        </w:rPr>
        <w:t>3</w:t>
      </w:r>
      <w:r>
        <w:t xml:space="preserve"> CLT spruce density at 12 % moisture content and on a CLT panel cost of 500 €/m</w:t>
      </w:r>
      <w:r w:rsidRPr="009F4BB2">
        <w:rPr>
          <w:vertAlign w:val="superscript"/>
        </w:rPr>
        <w:t>3</w:t>
      </w:r>
      <w:r>
        <w:t xml:space="preserve">. The real cost should be calculated by adding the cost of the metal hardware, the emergency kit, transport and mounting. </w:t>
      </w:r>
      <w:proofErr w:type="gramStart"/>
      <w:r>
        <w:t>Heavy panels (over 20</w:t>
      </w:r>
      <w:r w:rsidR="009F4BB2">
        <w:t> </w:t>
      </w:r>
      <w:r>
        <w:t>kg) should be lifted by two or more persons according to the normative (NIOSH 1994</w:t>
      </w:r>
      <w:r w:rsidR="004408E6">
        <w:t xml:space="preserve"> 20</w:t>
      </w:r>
      <w:r>
        <w:t xml:space="preserve">, Snook </w:t>
      </w:r>
      <w:proofErr w:type="spellStart"/>
      <w:r>
        <w:t>Ciriello</w:t>
      </w:r>
      <w:proofErr w:type="spellEnd"/>
      <w:r>
        <w:t xml:space="preserve"> 1991</w:t>
      </w:r>
      <w:r w:rsidR="004408E6">
        <w:t xml:space="preserve"> 21</w:t>
      </w:r>
      <w:proofErr w:type="gramEnd"/>
      <w:r>
        <w:t>).</w:t>
      </w:r>
    </w:p>
    <w:p w14:paraId="1EFCC91D" w14:textId="77777777" w:rsidR="00750B73" w:rsidRDefault="002E36D5">
      <w:pPr>
        <w:spacing w:before="360"/>
      </w:pPr>
      <w:r>
        <w:t xml:space="preserve">Lifeshell concept rendering and technical drawings are presented in Figures 1 to </w:t>
      </w:r>
      <w:proofErr w:type="gramStart"/>
      <w:r>
        <w:t>3</w:t>
      </w:r>
      <w:proofErr w:type="gramEnd"/>
      <w:r>
        <w:t xml:space="preserve"> and Annexes 1 to 3, respectively.</w:t>
      </w:r>
    </w:p>
    <w:p w14:paraId="62BC2E3B" w14:textId="470C8863" w:rsidR="003E4A2D" w:rsidRDefault="002E36D5">
      <w:pPr>
        <w:spacing w:before="360"/>
      </w:pPr>
      <w:r>
        <w:t xml:space="preserve">Lifeshell furniture should be equipped with an emergency kit (as in Figure 4). </w:t>
      </w:r>
      <w:proofErr w:type="gramStart"/>
      <w:r>
        <w:t>A basic kit</w:t>
      </w:r>
      <w:r w:rsidR="00813F1A">
        <w:t xml:space="preserve"> </w:t>
      </w:r>
      <w:r>
        <w:t>would include a torch, glowing sticks, a whistle, bottled water, a dust mask, a laminated emergency guide, some energy bars,</w:t>
      </w:r>
      <w:r w:rsidR="00813F1A">
        <w:t xml:space="preserve"> </w:t>
      </w:r>
      <w:r>
        <w:t>plastic bag(s), disposable urinal, an emergency blanket, paper tissues</w:t>
      </w:r>
      <w:r w:rsidR="004408E6">
        <w:t>;</w:t>
      </w:r>
      <w:r>
        <w:t xml:space="preserve"> a more advanced one (e.g. one per classroom) even a first aid kit, an oxygen mask, an avalanche beacon, a two way radio, a hand crank power generator and so on.</w:t>
      </w:r>
      <w:proofErr w:type="gramEnd"/>
    </w:p>
    <w:p w14:paraId="7A8CA42E" w14:textId="77777777" w:rsidR="003E4A2D" w:rsidRDefault="003E4A2D">
      <w:pPr>
        <w:jc w:val="left"/>
      </w:pPr>
      <w:r>
        <w:br w:type="page"/>
      </w:r>
    </w:p>
    <w:p w14:paraId="7678B2E7" w14:textId="77777777" w:rsidR="00750B73" w:rsidRDefault="00750B73">
      <w:pPr>
        <w:spacing w:before="360"/>
      </w:pPr>
    </w:p>
    <w:p w14:paraId="68467F53" w14:textId="77777777" w:rsidR="00750B73" w:rsidRDefault="002E36D5">
      <w:pPr>
        <w:spacing w:before="360"/>
      </w:pPr>
      <w:r>
        <w:rPr>
          <w:noProof/>
          <w:lang w:val="it-IT" w:eastAsia="it-IT"/>
        </w:rPr>
        <w:drawing>
          <wp:inline distT="114300" distB="114300" distL="114300" distR="114300" wp14:anchorId="2F149D0A" wp14:editId="44D94CD1">
            <wp:extent cx="5761990" cy="13716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61990" cy="1371600"/>
                    </a:xfrm>
                    <a:prstGeom prst="rect">
                      <a:avLst/>
                    </a:prstGeom>
                    <a:ln/>
                  </pic:spPr>
                </pic:pic>
              </a:graphicData>
            </a:graphic>
          </wp:inline>
        </w:drawing>
      </w:r>
    </w:p>
    <w:p w14:paraId="738F7096" w14:textId="77777777" w:rsidR="00750B73" w:rsidRPr="003E4A2D" w:rsidRDefault="002E36D5">
      <w:pPr>
        <w:rPr>
          <w:sz w:val="22"/>
        </w:rPr>
      </w:pPr>
      <w:r w:rsidRPr="003E4A2D">
        <w:rPr>
          <w:sz w:val="22"/>
        </w:rPr>
        <w:t>Table 1: Lifeshell desk concept panel dimensions, estimated mass and cost.</w:t>
      </w:r>
    </w:p>
    <w:p w14:paraId="00CF960A" w14:textId="77777777" w:rsidR="00750B73" w:rsidRDefault="002E36D5">
      <w:pPr>
        <w:spacing w:before="360"/>
      </w:pPr>
      <w:r>
        <w:rPr>
          <w:noProof/>
          <w:lang w:val="it-IT" w:eastAsia="it-IT"/>
        </w:rPr>
        <w:drawing>
          <wp:inline distT="114300" distB="114300" distL="114300" distR="114300" wp14:anchorId="1FEF255E" wp14:editId="5F409E0D">
            <wp:extent cx="5761990" cy="13716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61990" cy="1371600"/>
                    </a:xfrm>
                    <a:prstGeom prst="rect">
                      <a:avLst/>
                    </a:prstGeom>
                    <a:ln/>
                  </pic:spPr>
                </pic:pic>
              </a:graphicData>
            </a:graphic>
          </wp:inline>
        </w:drawing>
      </w:r>
    </w:p>
    <w:p w14:paraId="36BBB18F" w14:textId="76581FDA" w:rsidR="00750B73" w:rsidRDefault="002E36D5">
      <w:pPr>
        <w:rPr>
          <w:sz w:val="22"/>
        </w:rPr>
      </w:pPr>
      <w:r w:rsidRPr="003E4A2D">
        <w:rPr>
          <w:sz w:val="22"/>
        </w:rPr>
        <w:t xml:space="preserve">Table </w:t>
      </w:r>
      <w:r w:rsidR="004408E6">
        <w:rPr>
          <w:sz w:val="22"/>
        </w:rPr>
        <w:t>2</w:t>
      </w:r>
      <w:r w:rsidRPr="003E4A2D">
        <w:rPr>
          <w:sz w:val="22"/>
        </w:rPr>
        <w:t>: Lifeshell bed concept panel dimensions, estimated mass and cost.</w:t>
      </w:r>
    </w:p>
    <w:p w14:paraId="02B79891" w14:textId="77777777" w:rsidR="004408E6" w:rsidRDefault="004408E6" w:rsidP="004408E6">
      <w:pPr>
        <w:spacing w:before="360"/>
      </w:pPr>
      <w:r>
        <w:rPr>
          <w:noProof/>
          <w:lang w:val="it-IT" w:eastAsia="it-IT"/>
        </w:rPr>
        <w:drawing>
          <wp:inline distT="114300" distB="114300" distL="114300" distR="114300" wp14:anchorId="2807BAB0" wp14:editId="4B91C9E7">
            <wp:extent cx="5761990" cy="1371600"/>
            <wp:effectExtent l="0" t="0" r="0" b="0"/>
            <wp:docPr id="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61990" cy="1371600"/>
                    </a:xfrm>
                    <a:prstGeom prst="rect">
                      <a:avLst/>
                    </a:prstGeom>
                    <a:ln/>
                  </pic:spPr>
                </pic:pic>
              </a:graphicData>
            </a:graphic>
          </wp:inline>
        </w:drawing>
      </w:r>
    </w:p>
    <w:p w14:paraId="5864A480" w14:textId="5A03B503" w:rsidR="004408E6" w:rsidRPr="003E4A2D" w:rsidRDefault="004408E6" w:rsidP="004408E6">
      <w:pPr>
        <w:rPr>
          <w:sz w:val="22"/>
        </w:rPr>
      </w:pPr>
      <w:r>
        <w:rPr>
          <w:sz w:val="22"/>
        </w:rPr>
        <w:t>Table 3</w:t>
      </w:r>
      <w:r w:rsidRPr="003E4A2D">
        <w:rPr>
          <w:sz w:val="22"/>
        </w:rPr>
        <w:t>: Lifeshell wardrobe concept panel dimensions, estimated mass and cost.</w:t>
      </w:r>
    </w:p>
    <w:p w14:paraId="2BE81D45" w14:textId="77777777" w:rsidR="004408E6" w:rsidRPr="003E4A2D" w:rsidRDefault="004408E6">
      <w:pPr>
        <w:rPr>
          <w:sz w:val="22"/>
        </w:rPr>
      </w:pPr>
    </w:p>
    <w:p w14:paraId="59979011" w14:textId="2982F6AD" w:rsidR="00750B73" w:rsidRDefault="002E36D5">
      <w:pPr>
        <w:spacing w:before="360" w:after="120"/>
      </w:pPr>
      <w:r>
        <w:rPr>
          <w:noProof/>
          <w:lang w:val="it-IT" w:eastAsia="it-IT"/>
        </w:rPr>
        <w:lastRenderedPageBreak/>
        <w:drawing>
          <wp:inline distT="114300" distB="114300" distL="114300" distR="114300" wp14:anchorId="2AB97310" wp14:editId="09ADD5A6">
            <wp:extent cx="4785995" cy="367474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20573" t="6859" r="26015" b="7174"/>
                    <a:stretch>
                      <a:fillRect/>
                    </a:stretch>
                  </pic:blipFill>
                  <pic:spPr>
                    <a:xfrm>
                      <a:off x="0" y="0"/>
                      <a:ext cx="4785995" cy="3674745"/>
                    </a:xfrm>
                    <a:prstGeom prst="rect">
                      <a:avLst/>
                    </a:prstGeom>
                    <a:ln/>
                  </pic:spPr>
                </pic:pic>
              </a:graphicData>
            </a:graphic>
          </wp:inline>
        </w:drawing>
      </w:r>
    </w:p>
    <w:p w14:paraId="267ECEAB" w14:textId="38DC2D7E" w:rsidR="00750B73" w:rsidRDefault="00C82C71">
      <w:pPr>
        <w:spacing w:before="360" w:after="120"/>
        <w:rPr>
          <w:sz w:val="22"/>
        </w:rPr>
      </w:pPr>
      <w:r>
        <w:rPr>
          <w:sz w:val="22"/>
        </w:rPr>
        <w:t>Figure</w:t>
      </w:r>
      <w:r w:rsidRPr="003E4A2D">
        <w:rPr>
          <w:sz w:val="22"/>
        </w:rPr>
        <w:t xml:space="preserve"> </w:t>
      </w:r>
      <w:r w:rsidR="002E36D5" w:rsidRPr="003E4A2D">
        <w:rPr>
          <w:sz w:val="22"/>
        </w:rPr>
        <w:t xml:space="preserve">1: </w:t>
      </w:r>
      <w:r w:rsidR="00B044D4" w:rsidRPr="003E4A2D">
        <w:rPr>
          <w:sz w:val="22"/>
        </w:rPr>
        <w:t>R</w:t>
      </w:r>
      <w:r w:rsidR="002E36D5" w:rsidRPr="003E4A2D">
        <w:rPr>
          <w:sz w:val="22"/>
        </w:rPr>
        <w:t xml:space="preserve">endering of a Lifeshell desk. </w:t>
      </w:r>
    </w:p>
    <w:p w14:paraId="69CB3E93" w14:textId="1AB6ED73" w:rsidR="00750B73" w:rsidRDefault="00C61D80">
      <w:pPr>
        <w:spacing w:before="360" w:after="120"/>
      </w:pPr>
      <w:r>
        <w:rPr>
          <w:noProof/>
          <w:lang w:val="it-IT" w:eastAsia="it-IT"/>
        </w:rPr>
        <mc:AlternateContent>
          <mc:Choice Requires="wps">
            <w:drawing>
              <wp:anchor distT="0" distB="0" distL="114300" distR="114300" simplePos="0" relativeHeight="251663360" behindDoc="0" locked="0" layoutInCell="1" allowOverlap="1" wp14:anchorId="17DF0557" wp14:editId="473C34CB">
                <wp:simplePos x="0" y="0"/>
                <wp:positionH relativeFrom="column">
                  <wp:posOffset>1564473</wp:posOffset>
                </wp:positionH>
                <wp:positionV relativeFrom="paragraph">
                  <wp:posOffset>1722893</wp:posOffset>
                </wp:positionV>
                <wp:extent cx="1613811" cy="1820793"/>
                <wp:effectExtent l="38100" t="38100" r="24765" b="27305"/>
                <wp:wrapNone/>
                <wp:docPr id="4" name="Connettore 2 4"/>
                <wp:cNvGraphicFramePr/>
                <a:graphic xmlns:a="http://schemas.openxmlformats.org/drawingml/2006/main">
                  <a:graphicData uri="http://schemas.microsoft.com/office/word/2010/wordprocessingShape">
                    <wps:wsp>
                      <wps:cNvCnPr/>
                      <wps:spPr>
                        <a:xfrm flipH="1" flipV="1">
                          <a:off x="0" y="0"/>
                          <a:ext cx="1613811" cy="1820793"/>
                        </a:xfrm>
                        <a:prstGeom prst="straightConnector1">
                          <a:avLst/>
                        </a:prstGeom>
                        <a:ln>
                          <a:solidFill>
                            <a:schemeClr val="tx1">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293886" id="_x0000_t32" coordsize="21600,21600" o:spt="32" o:oned="t" path="m,l21600,21600e" filled="f">
                <v:path arrowok="t" fillok="f" o:connecttype="none"/>
                <o:lock v:ext="edit" shapetype="t"/>
              </v:shapetype>
              <v:shape id="Connettore 2 4" o:spid="_x0000_s1026" type="#_x0000_t32" style="position:absolute;margin-left:123.2pt;margin-top:135.65pt;width:127.05pt;height:143.3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" strokecolor="#404040 [2429]" strokeweight=".5pt">
                <v:stroke endarrow="block" joinstyle="miter"/>
              </v:shape>
            </w:pict>
          </mc:Fallback>
        </mc:AlternateContent>
      </w:r>
      <w:r>
        <w:rPr>
          <w:noProof/>
          <w:lang w:val="it-IT" w:eastAsia="it-IT"/>
        </w:rPr>
        <w:drawing>
          <wp:anchor distT="0" distB="0" distL="114300" distR="114300" simplePos="0" relativeHeight="251662336" behindDoc="0" locked="0" layoutInCell="1" allowOverlap="1" wp14:anchorId="58B3F4BB" wp14:editId="76C00F25">
            <wp:simplePos x="0" y="0"/>
            <wp:positionH relativeFrom="column">
              <wp:posOffset>3182648</wp:posOffset>
            </wp:positionH>
            <wp:positionV relativeFrom="paragraph">
              <wp:posOffset>2881464</wp:posOffset>
            </wp:positionV>
            <wp:extent cx="2705827" cy="1380227"/>
            <wp:effectExtent l="19050" t="19050" r="18415" b="10795"/>
            <wp:wrapNone/>
            <wp:docPr id="3" name="Immagine 3" descr="C:\Users\Marco\Desktop\Immagin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Desktop\Immagine 0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51" b="47865"/>
                    <a:stretch/>
                  </pic:blipFill>
                  <pic:spPr bwMode="auto">
                    <a:xfrm>
                      <a:off x="0" y="0"/>
                      <a:ext cx="2705827" cy="1380227"/>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36D5">
        <w:rPr>
          <w:noProof/>
          <w:lang w:val="it-IT" w:eastAsia="it-IT"/>
        </w:rPr>
        <w:drawing>
          <wp:inline distT="114300" distB="114300" distL="114300" distR="114300" wp14:anchorId="75F6618D" wp14:editId="52D679F9">
            <wp:extent cx="5761990" cy="289560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7763" t="19088" r="21720" b="25003"/>
                    <a:stretch>
                      <a:fillRect/>
                    </a:stretch>
                  </pic:blipFill>
                  <pic:spPr>
                    <a:xfrm>
                      <a:off x="0" y="0"/>
                      <a:ext cx="5761990" cy="2895600"/>
                    </a:xfrm>
                    <a:prstGeom prst="rect">
                      <a:avLst/>
                    </a:prstGeom>
                    <a:ln/>
                  </pic:spPr>
                </pic:pic>
              </a:graphicData>
            </a:graphic>
          </wp:inline>
        </w:drawing>
      </w:r>
    </w:p>
    <w:p w14:paraId="520BC05A" w14:textId="77777777" w:rsidR="00C61D80" w:rsidRDefault="00C61D80">
      <w:pPr>
        <w:spacing w:before="360" w:after="120"/>
      </w:pPr>
    </w:p>
    <w:p w14:paraId="03FD6431" w14:textId="77777777" w:rsidR="00C61D80" w:rsidRDefault="00C61D80">
      <w:pPr>
        <w:spacing w:before="360" w:after="120"/>
      </w:pPr>
    </w:p>
    <w:p w14:paraId="27DF1E2E" w14:textId="77777777" w:rsidR="00C61D80" w:rsidRDefault="00C61D80">
      <w:pPr>
        <w:spacing w:before="360" w:after="120"/>
      </w:pPr>
    </w:p>
    <w:p w14:paraId="352C800B" w14:textId="0735A780" w:rsidR="00750B73" w:rsidRPr="003E4A2D" w:rsidRDefault="00C82C71">
      <w:pPr>
        <w:spacing w:before="360" w:after="120"/>
        <w:rPr>
          <w:sz w:val="22"/>
        </w:rPr>
      </w:pPr>
      <w:r>
        <w:rPr>
          <w:sz w:val="22"/>
        </w:rPr>
        <w:t>Figure</w:t>
      </w:r>
      <w:r w:rsidRPr="003E4A2D">
        <w:rPr>
          <w:sz w:val="22"/>
        </w:rPr>
        <w:t xml:space="preserve"> </w:t>
      </w:r>
      <w:r w:rsidR="002E36D5" w:rsidRPr="003E4A2D">
        <w:rPr>
          <w:sz w:val="22"/>
        </w:rPr>
        <w:t xml:space="preserve">2: </w:t>
      </w:r>
      <w:r w:rsidR="00B044D4" w:rsidRPr="003E4A2D">
        <w:rPr>
          <w:sz w:val="22"/>
        </w:rPr>
        <w:t>R</w:t>
      </w:r>
      <w:r w:rsidR="002E36D5" w:rsidRPr="003E4A2D">
        <w:rPr>
          <w:sz w:val="22"/>
        </w:rPr>
        <w:t xml:space="preserve">endering of a Lifeshell bed. </w:t>
      </w:r>
      <w:r w:rsidR="003967E8">
        <w:rPr>
          <w:sz w:val="22"/>
        </w:rPr>
        <w:t>A</w:t>
      </w:r>
      <w:r w:rsidR="003967E8" w:rsidRPr="003967E8">
        <w:rPr>
          <w:sz w:val="22"/>
        </w:rPr>
        <w:t xml:space="preserve"> perforated tape </w:t>
      </w:r>
      <w:proofErr w:type="gramStart"/>
      <w:r w:rsidR="003967E8">
        <w:rPr>
          <w:sz w:val="22"/>
        </w:rPr>
        <w:t xml:space="preserve">is </w:t>
      </w:r>
      <w:r w:rsidR="003967E8" w:rsidRPr="003967E8">
        <w:rPr>
          <w:sz w:val="22"/>
        </w:rPr>
        <w:t>nailed</w:t>
      </w:r>
      <w:proofErr w:type="gramEnd"/>
      <w:r w:rsidR="003967E8" w:rsidRPr="003967E8">
        <w:rPr>
          <w:sz w:val="22"/>
        </w:rPr>
        <w:t xml:space="preserve"> to the above CLT panel, to help preventing panel crushing</w:t>
      </w:r>
      <w:r w:rsidR="00F44CA1">
        <w:rPr>
          <w:sz w:val="22"/>
        </w:rPr>
        <w:t xml:space="preserve"> (detail, as seen from the floor)</w:t>
      </w:r>
      <w:r w:rsidR="003967E8">
        <w:rPr>
          <w:sz w:val="22"/>
        </w:rPr>
        <w:t>.</w:t>
      </w:r>
    </w:p>
    <w:p w14:paraId="0738FC64" w14:textId="77777777" w:rsidR="00750B73" w:rsidRDefault="00750B73">
      <w:pPr>
        <w:spacing w:before="360" w:after="120"/>
      </w:pPr>
    </w:p>
    <w:p w14:paraId="30374C5D" w14:textId="77777777" w:rsidR="00750B73" w:rsidRDefault="00750B73">
      <w:pPr>
        <w:spacing w:before="360" w:after="120"/>
      </w:pPr>
    </w:p>
    <w:p w14:paraId="547962ED" w14:textId="77777777" w:rsidR="00750B73" w:rsidRDefault="002E36D5">
      <w:pPr>
        <w:spacing w:before="360" w:after="120"/>
      </w:pPr>
      <w:r>
        <w:rPr>
          <w:noProof/>
          <w:lang w:val="it-IT" w:eastAsia="it-IT"/>
        </w:rPr>
        <w:drawing>
          <wp:inline distT="114300" distB="114300" distL="114300" distR="114300" wp14:anchorId="6A8C6C83" wp14:editId="282BCE6F">
            <wp:extent cx="5716975" cy="5527357"/>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5868" r="32154"/>
                    <a:stretch>
                      <a:fillRect/>
                    </a:stretch>
                  </pic:blipFill>
                  <pic:spPr>
                    <a:xfrm>
                      <a:off x="0" y="0"/>
                      <a:ext cx="5716975" cy="5527357"/>
                    </a:xfrm>
                    <a:prstGeom prst="rect">
                      <a:avLst/>
                    </a:prstGeom>
                    <a:ln/>
                  </pic:spPr>
                </pic:pic>
              </a:graphicData>
            </a:graphic>
          </wp:inline>
        </w:drawing>
      </w:r>
      <w:r>
        <w:rPr>
          <w:noProof/>
          <w:lang w:val="it-IT" w:eastAsia="it-IT"/>
        </w:rPr>
        <w:drawing>
          <wp:inline distT="114300" distB="114300" distL="114300" distR="114300" wp14:anchorId="339B40EE" wp14:editId="66556AE1">
            <wp:extent cx="2237740" cy="196682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15118" r="45666" b="26366"/>
                    <a:stretch>
                      <a:fillRect/>
                    </a:stretch>
                  </pic:blipFill>
                  <pic:spPr>
                    <a:xfrm>
                      <a:off x="0" y="0"/>
                      <a:ext cx="2238923" cy="1967860"/>
                    </a:xfrm>
                    <a:prstGeom prst="rect">
                      <a:avLst/>
                    </a:prstGeom>
                    <a:ln/>
                  </pic:spPr>
                </pic:pic>
              </a:graphicData>
            </a:graphic>
          </wp:inline>
        </w:drawing>
      </w:r>
      <w:r>
        <w:rPr>
          <w:noProof/>
          <w:lang w:val="it-IT" w:eastAsia="it-IT"/>
        </w:rPr>
        <w:drawing>
          <wp:inline distT="114300" distB="114300" distL="114300" distR="114300" wp14:anchorId="1283EF00" wp14:editId="6A7497C8">
            <wp:extent cx="3362008" cy="1970209"/>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13975" t="7197" r="24550" b="17383"/>
                    <a:stretch>
                      <a:fillRect/>
                    </a:stretch>
                  </pic:blipFill>
                  <pic:spPr>
                    <a:xfrm>
                      <a:off x="0" y="0"/>
                      <a:ext cx="3362008" cy="1970209"/>
                    </a:xfrm>
                    <a:prstGeom prst="rect">
                      <a:avLst/>
                    </a:prstGeom>
                    <a:ln/>
                  </pic:spPr>
                </pic:pic>
              </a:graphicData>
            </a:graphic>
          </wp:inline>
        </w:drawing>
      </w:r>
    </w:p>
    <w:p w14:paraId="4FD50174" w14:textId="1ABF312B" w:rsidR="00750B73" w:rsidRPr="003E4A2D" w:rsidRDefault="00C82C71">
      <w:pPr>
        <w:spacing w:before="360" w:after="120"/>
        <w:rPr>
          <w:sz w:val="22"/>
        </w:rPr>
      </w:pPr>
      <w:r>
        <w:rPr>
          <w:sz w:val="22"/>
        </w:rPr>
        <w:t>Figure</w:t>
      </w:r>
      <w:r w:rsidRPr="003E4A2D">
        <w:rPr>
          <w:sz w:val="22"/>
        </w:rPr>
        <w:t xml:space="preserve"> </w:t>
      </w:r>
      <w:r w:rsidR="002E36D5" w:rsidRPr="003E4A2D">
        <w:rPr>
          <w:sz w:val="22"/>
        </w:rPr>
        <w:t xml:space="preserve">3: </w:t>
      </w:r>
      <w:r w:rsidR="00B044D4" w:rsidRPr="003E4A2D">
        <w:rPr>
          <w:sz w:val="22"/>
        </w:rPr>
        <w:t>R</w:t>
      </w:r>
      <w:r w:rsidR="002E36D5" w:rsidRPr="003E4A2D">
        <w:rPr>
          <w:sz w:val="22"/>
        </w:rPr>
        <w:t>endering of a Lifeshell wardrobe. In the details below the metal hardware, the opening, the easily removable clothes hanger (left).</w:t>
      </w:r>
    </w:p>
    <w:p w14:paraId="459D478A" w14:textId="77777777" w:rsidR="00C61D80" w:rsidRDefault="002E36D5" w:rsidP="00C61D80">
      <w:pPr>
        <w:jc w:val="center"/>
        <w:rPr>
          <w:sz w:val="22"/>
        </w:rPr>
      </w:pPr>
      <w:r>
        <w:rPr>
          <w:noProof/>
          <w:lang w:val="it-IT" w:eastAsia="it-IT"/>
        </w:rPr>
        <w:lastRenderedPageBreak/>
        <w:drawing>
          <wp:inline distT="114300" distB="114300" distL="114300" distR="114300" wp14:anchorId="15EFCA1F" wp14:editId="4ABAC646">
            <wp:extent cx="5452399" cy="2505693"/>
            <wp:effectExtent l="0" t="0" r="0" b="9525"/>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1"/>
                    <a:srcRect/>
                    <a:stretch>
                      <a:fillRect/>
                    </a:stretch>
                  </pic:blipFill>
                  <pic:spPr>
                    <a:xfrm>
                      <a:off x="0" y="0"/>
                      <a:ext cx="5454475" cy="2506647"/>
                    </a:xfrm>
                    <a:prstGeom prst="rect">
                      <a:avLst/>
                    </a:prstGeom>
                    <a:ln/>
                  </pic:spPr>
                </pic:pic>
              </a:graphicData>
            </a:graphic>
          </wp:inline>
        </w:drawing>
      </w:r>
    </w:p>
    <w:p w14:paraId="3CBF2180" w14:textId="3DCE579E" w:rsidR="00750B73" w:rsidRDefault="00C82C71" w:rsidP="00C61D80">
      <w:pPr>
        <w:spacing w:after="120"/>
        <w:jc w:val="center"/>
      </w:pPr>
      <w:r>
        <w:rPr>
          <w:sz w:val="22"/>
        </w:rPr>
        <w:t>Figure</w:t>
      </w:r>
      <w:r w:rsidRPr="003E4A2D">
        <w:rPr>
          <w:sz w:val="22"/>
        </w:rPr>
        <w:t xml:space="preserve"> </w:t>
      </w:r>
      <w:r w:rsidR="002E36D5" w:rsidRPr="003E4A2D">
        <w:rPr>
          <w:sz w:val="22"/>
        </w:rPr>
        <w:t xml:space="preserve">4: </w:t>
      </w:r>
      <w:r w:rsidR="00B044D4" w:rsidRPr="003E4A2D">
        <w:rPr>
          <w:sz w:val="22"/>
        </w:rPr>
        <w:t>A</w:t>
      </w:r>
      <w:r w:rsidR="002E36D5" w:rsidRPr="003E4A2D">
        <w:rPr>
          <w:sz w:val="22"/>
        </w:rPr>
        <w:t xml:space="preserve">n example of survival kit composed of both basic (first aid, water, masks, torch, whistle, glowing stick, energy bars) and advanced equipment (avalanche beacon, </w:t>
      </w:r>
      <w:proofErr w:type="gramStart"/>
      <w:r w:rsidR="002E36D5" w:rsidRPr="003E4A2D">
        <w:rPr>
          <w:sz w:val="22"/>
        </w:rPr>
        <w:t>two way</w:t>
      </w:r>
      <w:proofErr w:type="gramEnd"/>
      <w:r w:rsidR="002E36D5" w:rsidRPr="003E4A2D">
        <w:rPr>
          <w:sz w:val="22"/>
        </w:rPr>
        <w:t xml:space="preserve"> radio).</w:t>
      </w:r>
    </w:p>
    <w:p w14:paraId="2CB332B0" w14:textId="346BF872" w:rsidR="009C7EB3" w:rsidRDefault="00C61D80">
      <w:pPr>
        <w:spacing w:before="360" w:after="120"/>
        <w:rPr>
          <w:b/>
          <w:smallCaps/>
        </w:rPr>
      </w:pPr>
      <w:r>
        <w:rPr>
          <w:b/>
          <w:smallCaps/>
        </w:rPr>
        <w:t>Prototype development</w:t>
      </w:r>
    </w:p>
    <w:p w14:paraId="437DD341" w14:textId="7BAE5461" w:rsidR="002A4009" w:rsidRDefault="009C7EB3" w:rsidP="00C61D80">
      <w:r>
        <w:t xml:space="preserve">On September 2017 </w:t>
      </w:r>
      <w:proofErr w:type="gramStart"/>
      <w:r>
        <w:t xml:space="preserve">a first </w:t>
      </w:r>
      <w:r w:rsidR="0005697C">
        <w:t xml:space="preserve">series of </w:t>
      </w:r>
      <w:r>
        <w:t>prototype</w:t>
      </w:r>
      <w:r w:rsidR="0005697C">
        <w:t>s</w:t>
      </w:r>
      <w:r>
        <w:t xml:space="preserve"> was developed by </w:t>
      </w:r>
      <w:r w:rsidR="000F3A08">
        <w:t xml:space="preserve">the </w:t>
      </w:r>
      <w:r>
        <w:t xml:space="preserve">Authors for the sake of </w:t>
      </w:r>
      <w:r w:rsidR="00DA3BD5">
        <w:t xml:space="preserve">primary </w:t>
      </w:r>
      <w:r w:rsidR="0005697C">
        <w:t xml:space="preserve">and secondary </w:t>
      </w:r>
      <w:r w:rsidR="00DA3BD5">
        <w:t xml:space="preserve">schools of </w:t>
      </w:r>
      <w:proofErr w:type="spellStart"/>
      <w:r>
        <w:t>Vaglia</w:t>
      </w:r>
      <w:proofErr w:type="spellEnd"/>
      <w:r>
        <w:t xml:space="preserve"> Municipality (Florence Province, </w:t>
      </w:r>
      <w:r w:rsidR="005C7015">
        <w:t>Italy</w:t>
      </w:r>
      <w:r>
        <w:t>)</w:t>
      </w:r>
      <w:proofErr w:type="gramEnd"/>
      <w:r>
        <w:t xml:space="preserve">. </w:t>
      </w:r>
      <w:r w:rsidR="005C7015">
        <w:t>I</w:t>
      </w:r>
      <w:r w:rsidR="0005697C">
        <w:t xml:space="preserve">n Figure </w:t>
      </w:r>
      <w:r w:rsidR="00B044D4">
        <w:t xml:space="preserve">5 </w:t>
      </w:r>
      <w:r w:rsidR="0005697C">
        <w:t xml:space="preserve">at the first two rows are </w:t>
      </w:r>
      <w:r w:rsidR="00DA3BD5">
        <w:t xml:space="preserve">reported in a visual </w:t>
      </w:r>
      <w:r w:rsidR="000F3A08">
        <w:t xml:space="preserve">synthetic </w:t>
      </w:r>
      <w:r w:rsidR="00DA3BD5">
        <w:t xml:space="preserve">way </w:t>
      </w:r>
      <w:r w:rsidR="0005697C">
        <w:t xml:space="preserve">the </w:t>
      </w:r>
      <w:r w:rsidR="00DA3BD5" w:rsidRPr="00B044D4">
        <w:t>conceptual design for the testing prototype (first row</w:t>
      </w:r>
      <w:r w:rsidR="0005697C" w:rsidRPr="00B044D4">
        <w:t xml:space="preserve">) and </w:t>
      </w:r>
      <w:r w:rsidR="005D4994" w:rsidRPr="00B044D4">
        <w:t xml:space="preserve">the </w:t>
      </w:r>
      <w:r w:rsidR="00DA3BD5" w:rsidRPr="00B044D4">
        <w:t xml:space="preserve">prototype setting and testing outcome (second row). </w:t>
      </w:r>
      <w:r w:rsidR="0005697C">
        <w:t xml:space="preserve">Specifically a </w:t>
      </w:r>
      <w:r w:rsidR="0005697C" w:rsidRPr="00B044D4">
        <w:t>1500 x 750 x 750 mm two places school desk was prepared for the impact test.</w:t>
      </w:r>
      <w:r w:rsidR="0005697C">
        <w:t xml:space="preserve"> </w:t>
      </w:r>
    </w:p>
    <w:p w14:paraId="27BCE28D" w14:textId="77777777" w:rsidR="00B044D4" w:rsidRDefault="00B044D4" w:rsidP="0091417D"/>
    <w:p w14:paraId="366F7835" w14:textId="527E4274" w:rsidR="00813F1A" w:rsidRDefault="00B044D4" w:rsidP="00C82C71">
      <w:pPr>
        <w:pBdr>
          <w:top w:val="nil"/>
          <w:left w:val="nil"/>
          <w:bottom w:val="nil"/>
          <w:right w:val="nil"/>
          <w:between w:val="nil"/>
        </w:pBdr>
        <w:spacing w:after="120"/>
        <w:ind w:hanging="38"/>
        <w:rPr>
          <w:sz w:val="22"/>
          <w:szCs w:val="22"/>
        </w:rPr>
      </w:pPr>
      <w:r w:rsidRPr="00D44AFC">
        <w:rPr>
          <w:noProof/>
          <w:sz w:val="22"/>
          <w:szCs w:val="22"/>
          <w:lang w:val="it-IT" w:eastAsia="it-IT"/>
        </w:rPr>
        <w:drawing>
          <wp:inline distT="0" distB="0" distL="0" distR="0" wp14:anchorId="59B8509D" wp14:editId="58BB8176">
            <wp:extent cx="1917700" cy="1193109"/>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73451" b="71748"/>
                    <a:stretch/>
                  </pic:blipFill>
                  <pic:spPr bwMode="auto">
                    <a:xfrm>
                      <a:off x="0" y="0"/>
                      <a:ext cx="1924225" cy="1197169"/>
                    </a:xfrm>
                    <a:prstGeom prst="rect">
                      <a:avLst/>
                    </a:prstGeom>
                    <a:noFill/>
                    <a:ln>
                      <a:noFill/>
                    </a:ln>
                    <a:extLst>
                      <a:ext uri="{53640926-AAD7-44D8-BBD7-CCE9431645EC}">
                        <a14:shadowObscured xmlns:a14="http://schemas.microsoft.com/office/drawing/2010/main"/>
                      </a:ext>
                    </a:extLst>
                  </pic:spPr>
                </pic:pic>
              </a:graphicData>
            </a:graphic>
          </wp:inline>
        </w:drawing>
      </w:r>
      <w:r w:rsidR="00C82C71" w:rsidRPr="00D44AFC">
        <w:rPr>
          <w:noProof/>
          <w:sz w:val="22"/>
          <w:szCs w:val="22"/>
          <w:lang w:val="it-IT" w:eastAsia="it-IT"/>
        </w:rPr>
        <w:drawing>
          <wp:inline distT="0" distB="0" distL="0" distR="0" wp14:anchorId="50C8468A" wp14:editId="114E4EF9">
            <wp:extent cx="3763334" cy="1193800"/>
            <wp:effectExtent l="0" t="0" r="889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8028" r="-97" b="71748"/>
                    <a:stretch/>
                  </pic:blipFill>
                  <pic:spPr bwMode="auto">
                    <a:xfrm>
                      <a:off x="0" y="0"/>
                      <a:ext cx="3766158" cy="1194696"/>
                    </a:xfrm>
                    <a:prstGeom prst="rect">
                      <a:avLst/>
                    </a:prstGeom>
                    <a:noFill/>
                    <a:ln>
                      <a:noFill/>
                    </a:ln>
                    <a:extLst>
                      <a:ext uri="{53640926-AAD7-44D8-BBD7-CCE9431645EC}">
                        <a14:shadowObscured xmlns:a14="http://schemas.microsoft.com/office/drawing/2010/main"/>
                      </a:ext>
                    </a:extLst>
                  </pic:spPr>
                </pic:pic>
              </a:graphicData>
            </a:graphic>
          </wp:inline>
        </w:drawing>
      </w:r>
      <w:r w:rsidRPr="00CC0FDC">
        <w:rPr>
          <w:sz w:val="22"/>
          <w:szCs w:val="22"/>
        </w:rPr>
        <w:t xml:space="preserve"> </w:t>
      </w:r>
      <w:r w:rsidR="002A4009" w:rsidRPr="00D44AFC">
        <w:rPr>
          <w:noProof/>
          <w:sz w:val="22"/>
          <w:szCs w:val="22"/>
          <w:lang w:val="it-IT" w:eastAsia="it-IT"/>
        </w:rPr>
        <w:drawing>
          <wp:inline distT="0" distB="0" distL="0" distR="0" wp14:anchorId="650104A2" wp14:editId="1DF98F4C">
            <wp:extent cx="5708176" cy="1312224"/>
            <wp:effectExtent l="0" t="0" r="698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t="30106" r="19611" b="38283"/>
                    <a:stretch/>
                  </pic:blipFill>
                  <pic:spPr bwMode="auto">
                    <a:xfrm>
                      <a:off x="0" y="0"/>
                      <a:ext cx="5714052" cy="1313575"/>
                    </a:xfrm>
                    <a:prstGeom prst="rect">
                      <a:avLst/>
                    </a:prstGeom>
                    <a:noFill/>
                    <a:ln>
                      <a:noFill/>
                    </a:ln>
                    <a:extLst>
                      <a:ext uri="{53640926-AAD7-44D8-BBD7-CCE9431645EC}">
                        <a14:shadowObscured xmlns:a14="http://schemas.microsoft.com/office/drawing/2010/main"/>
                      </a:ext>
                    </a:extLst>
                  </pic:spPr>
                </pic:pic>
              </a:graphicData>
            </a:graphic>
          </wp:inline>
        </w:drawing>
      </w:r>
    </w:p>
    <w:p w14:paraId="2F742C11" w14:textId="1B5EE423" w:rsidR="002A4009" w:rsidRDefault="002A4009" w:rsidP="00C82C71">
      <w:pPr>
        <w:pBdr>
          <w:top w:val="nil"/>
          <w:left w:val="nil"/>
          <w:bottom w:val="nil"/>
          <w:right w:val="nil"/>
          <w:between w:val="nil"/>
        </w:pBdr>
        <w:spacing w:after="120"/>
        <w:ind w:left="180" w:hanging="180"/>
        <w:rPr>
          <w:sz w:val="22"/>
          <w:szCs w:val="22"/>
        </w:rPr>
      </w:pPr>
      <w:r w:rsidRPr="00D44AFC">
        <w:rPr>
          <w:noProof/>
          <w:sz w:val="22"/>
          <w:szCs w:val="22"/>
          <w:lang w:val="it-IT" w:eastAsia="it-IT"/>
        </w:rPr>
        <w:drawing>
          <wp:inline distT="0" distB="0" distL="0" distR="0" wp14:anchorId="117C5C26" wp14:editId="0104E610">
            <wp:extent cx="1606164" cy="150821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62851" r="76828" b="-69"/>
                    <a:stretch/>
                  </pic:blipFill>
                  <pic:spPr bwMode="auto">
                    <a:xfrm>
                      <a:off x="0" y="0"/>
                      <a:ext cx="1617260" cy="1518633"/>
                    </a:xfrm>
                    <a:prstGeom prst="rect">
                      <a:avLst/>
                    </a:prstGeom>
                    <a:noFill/>
                    <a:ln>
                      <a:noFill/>
                    </a:ln>
                    <a:extLst>
                      <a:ext uri="{53640926-AAD7-44D8-BBD7-CCE9431645EC}">
                        <a14:shadowObscured xmlns:a14="http://schemas.microsoft.com/office/drawing/2010/main"/>
                      </a:ext>
                    </a:extLst>
                  </pic:spPr>
                </pic:pic>
              </a:graphicData>
            </a:graphic>
          </wp:inline>
        </w:drawing>
      </w:r>
      <w:r w:rsidRPr="00D44AFC">
        <w:rPr>
          <w:noProof/>
          <w:sz w:val="22"/>
          <w:szCs w:val="22"/>
          <w:lang w:val="it-IT" w:eastAsia="it-IT"/>
        </w:rPr>
        <w:drawing>
          <wp:inline distT="0" distB="0" distL="0" distR="0" wp14:anchorId="2262C751" wp14:editId="497B95B6">
            <wp:extent cx="4039263" cy="1522361"/>
            <wp:effectExtent l="0" t="0" r="0"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3234" t="63233" r="-379" b="-71"/>
                    <a:stretch/>
                  </pic:blipFill>
                  <pic:spPr bwMode="auto">
                    <a:xfrm>
                      <a:off x="0" y="0"/>
                      <a:ext cx="4056433" cy="1528832"/>
                    </a:xfrm>
                    <a:prstGeom prst="rect">
                      <a:avLst/>
                    </a:prstGeom>
                    <a:noFill/>
                    <a:ln>
                      <a:noFill/>
                    </a:ln>
                    <a:extLst>
                      <a:ext uri="{53640926-AAD7-44D8-BBD7-CCE9431645EC}">
                        <a14:shadowObscured xmlns:a14="http://schemas.microsoft.com/office/drawing/2010/main"/>
                      </a:ext>
                    </a:extLst>
                  </pic:spPr>
                </pic:pic>
              </a:graphicData>
            </a:graphic>
          </wp:inline>
        </w:drawing>
      </w:r>
    </w:p>
    <w:p w14:paraId="429498D7" w14:textId="0850031E" w:rsidR="00B044D4" w:rsidRDefault="00B044D4" w:rsidP="00B044D4">
      <w:pPr>
        <w:pBdr>
          <w:top w:val="nil"/>
          <w:left w:val="nil"/>
          <w:bottom w:val="nil"/>
          <w:right w:val="nil"/>
          <w:between w:val="nil"/>
        </w:pBdr>
        <w:spacing w:after="120"/>
        <w:ind w:left="180" w:hanging="420"/>
        <w:rPr>
          <w:sz w:val="22"/>
          <w:szCs w:val="22"/>
        </w:rPr>
      </w:pPr>
      <w:r w:rsidRPr="00C82C71">
        <w:rPr>
          <w:sz w:val="22"/>
          <w:szCs w:val="22"/>
        </w:rPr>
        <w:t>Figure 5: Conceptual design for the testing prototype (first row); prototype setting (second row)</w:t>
      </w:r>
      <w:proofErr w:type="gramStart"/>
      <w:r w:rsidRPr="00C82C71">
        <w:rPr>
          <w:sz w:val="22"/>
          <w:szCs w:val="22"/>
        </w:rPr>
        <w:t>;</w:t>
      </w:r>
      <w:proofErr w:type="gramEnd"/>
      <w:r w:rsidRPr="00C82C71">
        <w:rPr>
          <w:sz w:val="22"/>
          <w:szCs w:val="22"/>
        </w:rPr>
        <w:t xml:space="preserve"> final product from ESSEP</w:t>
      </w:r>
      <w:r w:rsidR="00813F1A" w:rsidRPr="00C82C71">
        <w:rPr>
          <w:sz w:val="22"/>
          <w:szCs w:val="22"/>
        </w:rPr>
        <w:t>I</w:t>
      </w:r>
      <w:r w:rsidR="00EA408B">
        <w:rPr>
          <w:sz w:val="22"/>
          <w:szCs w:val="22"/>
        </w:rPr>
        <w:t xml:space="preserve"> </w:t>
      </w:r>
      <w:proofErr w:type="spellStart"/>
      <w:r w:rsidR="00EA408B">
        <w:rPr>
          <w:sz w:val="22"/>
          <w:szCs w:val="22"/>
        </w:rPr>
        <w:t>srl</w:t>
      </w:r>
      <w:proofErr w:type="spellEnd"/>
      <w:r w:rsidRPr="00C82C71">
        <w:rPr>
          <w:sz w:val="22"/>
          <w:szCs w:val="22"/>
        </w:rPr>
        <w:t xml:space="preserve"> </w:t>
      </w:r>
      <w:r w:rsidR="00813F1A" w:rsidRPr="00C82C71">
        <w:rPr>
          <w:sz w:val="22"/>
          <w:szCs w:val="22"/>
        </w:rPr>
        <w:t>I</w:t>
      </w:r>
      <w:r w:rsidRPr="00C82C71">
        <w:rPr>
          <w:sz w:val="22"/>
          <w:szCs w:val="22"/>
        </w:rPr>
        <w:t>taly (third row).</w:t>
      </w:r>
      <w:r>
        <w:rPr>
          <w:sz w:val="22"/>
          <w:szCs w:val="22"/>
        </w:rPr>
        <w:t xml:space="preserve"> </w:t>
      </w:r>
    </w:p>
    <w:p w14:paraId="7B4EF40D" w14:textId="2D2703F5" w:rsidR="00750B73" w:rsidRDefault="0005697C" w:rsidP="00C61D80">
      <w:pPr>
        <w:pBdr>
          <w:top w:val="nil"/>
          <w:left w:val="nil"/>
          <w:bottom w:val="nil"/>
          <w:right w:val="nil"/>
          <w:between w:val="nil"/>
        </w:pBdr>
        <w:spacing w:after="120"/>
        <w:ind w:left="180" w:hanging="420"/>
        <w:rPr>
          <w:b/>
          <w:smallCaps/>
        </w:rPr>
      </w:pPr>
      <w:r>
        <w:lastRenderedPageBreak/>
        <w:t xml:space="preserve"> </w:t>
      </w:r>
      <w:r w:rsidR="005E3540">
        <w:rPr>
          <w:b/>
          <w:smallCaps/>
        </w:rPr>
        <w:t>RESULTS AND DISCUSSION</w:t>
      </w:r>
    </w:p>
    <w:p w14:paraId="1EF59055" w14:textId="00945D29" w:rsidR="0005697C" w:rsidRPr="0091417D" w:rsidRDefault="0005697C" w:rsidP="003E4A2D">
      <w:pPr>
        <w:pBdr>
          <w:top w:val="nil"/>
          <w:left w:val="nil"/>
          <w:bottom w:val="nil"/>
          <w:right w:val="nil"/>
          <w:between w:val="nil"/>
        </w:pBdr>
        <w:spacing w:after="120"/>
      </w:pPr>
      <w:r w:rsidRPr="0091417D">
        <w:t xml:space="preserve">The 1500 x 750 x 750 two places school desk prototype </w:t>
      </w:r>
      <w:proofErr w:type="gramStart"/>
      <w:r w:rsidRPr="0091417D">
        <w:t>was subjected</w:t>
      </w:r>
      <w:proofErr w:type="gramEnd"/>
      <w:r w:rsidRPr="0091417D">
        <w:t xml:space="preserve"> to an impact load equivalent to a fall of one tonne mass from four meters height, i.e. 40.000 Joule of energy to be dissipated. The actual mass was 2.800 kg and the fall height 1</w:t>
      </w:r>
      <w:proofErr w:type="gramStart"/>
      <w:r w:rsidRPr="0091417D">
        <w:t>,45</w:t>
      </w:r>
      <w:proofErr w:type="gramEnd"/>
      <w:r w:rsidRPr="0091417D">
        <w:t xml:space="preserve"> m. The prototype resisted without collapsing and </w:t>
      </w:r>
      <w:r w:rsidR="003E4A2D">
        <w:t xml:space="preserve">without </w:t>
      </w:r>
      <w:r w:rsidRPr="0091417D">
        <w:t>critical damages</w:t>
      </w:r>
      <w:r w:rsidR="004408E6">
        <w:t>, as shown in Figure 6</w:t>
      </w:r>
      <w:r w:rsidR="003E4A2D">
        <w:t>.</w:t>
      </w:r>
    </w:p>
    <w:p w14:paraId="4DAEDF39" w14:textId="109028FB" w:rsidR="00750B73" w:rsidRDefault="0005697C" w:rsidP="003E4A2D">
      <w:r>
        <w:t>According to test results</w:t>
      </w:r>
      <w:r w:rsidR="003E4A2D">
        <w:t>, it is possible to</w:t>
      </w:r>
      <w:r>
        <w:t xml:space="preserve"> conclu</w:t>
      </w:r>
      <w:r w:rsidR="003E4A2D">
        <w:t>de</w:t>
      </w:r>
      <w:r>
        <w:t xml:space="preserve"> that there is room for optimal design reducing the weight of the desks, </w:t>
      </w:r>
      <w:r w:rsidR="003E4A2D">
        <w:t xml:space="preserve">by </w:t>
      </w:r>
      <w:r>
        <w:t>adopting thinner wood element</w:t>
      </w:r>
      <w:r w:rsidR="009B626C">
        <w:t>s</w:t>
      </w:r>
      <w:r>
        <w:t xml:space="preserve">. </w:t>
      </w:r>
      <w:r w:rsidR="002A4009">
        <w:t>I</w:t>
      </w:r>
      <w:r>
        <w:t xml:space="preserve">n any case proper experimental tests </w:t>
      </w:r>
      <w:proofErr w:type="gramStart"/>
      <w:r>
        <w:t>should be conducted</w:t>
      </w:r>
      <w:proofErr w:type="gramEnd"/>
      <w:r>
        <w:t xml:space="preserve"> in order to validate the design (</w:t>
      </w:r>
      <w:r w:rsidR="003E4A2D">
        <w:t>“</w:t>
      </w:r>
      <w:r w:rsidR="009B626C">
        <w:t>design by testing</w:t>
      </w:r>
      <w:r w:rsidR="003E4A2D">
        <w:t>”</w:t>
      </w:r>
      <w:r w:rsidR="009B626C">
        <w:t>).</w:t>
      </w:r>
    </w:p>
    <w:p w14:paraId="48B67F73" w14:textId="7DA1C504" w:rsidR="00890D89" w:rsidRDefault="00890D89" w:rsidP="003E4A2D">
      <w:r>
        <w:t xml:space="preserve">It </w:t>
      </w:r>
      <w:proofErr w:type="gramStart"/>
      <w:r>
        <w:t>is suggested</w:t>
      </w:r>
      <w:proofErr w:type="gramEnd"/>
      <w:r>
        <w:t xml:space="preserve"> to adopt roller bearings a</w:t>
      </w:r>
      <w:r w:rsidR="005D4994">
        <w:t>t the bottom of the desks in or</w:t>
      </w:r>
      <w:r>
        <w:t>der to get a sort of base isolation of the desks themselves that w</w:t>
      </w:r>
      <w:r w:rsidR="00E83FFB">
        <w:t>ill not influence the seismic we</w:t>
      </w:r>
      <w:r>
        <w:t xml:space="preserve">ight of the host building (see Figure </w:t>
      </w:r>
      <w:r w:rsidR="00B044D4">
        <w:t xml:space="preserve">5 </w:t>
      </w:r>
      <w:r>
        <w:t xml:space="preserve">row three, position </w:t>
      </w:r>
      <w:r w:rsidR="00813F1A">
        <w:t>2</w:t>
      </w:r>
      <w:r>
        <w:t>).</w:t>
      </w:r>
    </w:p>
    <w:p w14:paraId="73A7ABE3" w14:textId="77777777" w:rsidR="003D411C" w:rsidRDefault="003D411C" w:rsidP="003D411C">
      <w:pPr>
        <w:ind w:left="720"/>
      </w:pPr>
    </w:p>
    <w:p w14:paraId="1C442E47" w14:textId="77777777" w:rsidR="00750B73" w:rsidRDefault="002E36D5">
      <w:pPr>
        <w:spacing w:before="360" w:after="120"/>
      </w:pPr>
      <w:r>
        <w:rPr>
          <w:noProof/>
          <w:lang w:val="it-IT" w:eastAsia="it-IT"/>
        </w:rPr>
        <w:drawing>
          <wp:anchor distT="114300" distB="114300" distL="114300" distR="114300" simplePos="0" relativeHeight="251658240" behindDoc="0" locked="0" layoutInCell="1" hidden="0" allowOverlap="1" wp14:anchorId="7BED8AD2" wp14:editId="62F38489">
            <wp:simplePos x="0" y="0"/>
            <wp:positionH relativeFrom="column">
              <wp:posOffset>1971675</wp:posOffset>
            </wp:positionH>
            <wp:positionV relativeFrom="paragraph">
              <wp:posOffset>438150</wp:posOffset>
            </wp:positionV>
            <wp:extent cx="1723708" cy="2078843"/>
            <wp:effectExtent l="0" t="0" r="0" b="0"/>
            <wp:wrapSquare wrapText="bothSides" distT="114300" distB="114300" distL="114300" distR="114300"/>
            <wp:docPr id="2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1723708" cy="2078843"/>
                    </a:xfrm>
                    <a:prstGeom prst="rect">
                      <a:avLst/>
                    </a:prstGeom>
                    <a:ln/>
                  </pic:spPr>
                </pic:pic>
              </a:graphicData>
            </a:graphic>
          </wp:anchor>
        </w:drawing>
      </w:r>
      <w:r>
        <w:rPr>
          <w:noProof/>
          <w:lang w:val="it-IT" w:eastAsia="it-IT"/>
        </w:rPr>
        <w:drawing>
          <wp:anchor distT="114300" distB="114300" distL="114300" distR="114300" simplePos="0" relativeHeight="251659264" behindDoc="0" locked="0" layoutInCell="1" hidden="0" allowOverlap="1" wp14:anchorId="33306B7D" wp14:editId="63986D94">
            <wp:simplePos x="0" y="0"/>
            <wp:positionH relativeFrom="column">
              <wp:posOffset>3838575</wp:posOffset>
            </wp:positionH>
            <wp:positionV relativeFrom="paragraph">
              <wp:posOffset>438150</wp:posOffset>
            </wp:positionV>
            <wp:extent cx="1710094" cy="2073593"/>
            <wp:effectExtent l="0" t="0" r="0" b="0"/>
            <wp:wrapSquare wrapText="bothSides" distT="114300" distB="114300" distL="114300" distR="114300"/>
            <wp:docPr id="3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1710094" cy="2073593"/>
                    </a:xfrm>
                    <a:prstGeom prst="rect">
                      <a:avLst/>
                    </a:prstGeom>
                    <a:ln/>
                  </pic:spPr>
                </pic:pic>
              </a:graphicData>
            </a:graphic>
          </wp:anchor>
        </w:drawing>
      </w:r>
    </w:p>
    <w:p w14:paraId="7EB028EA" w14:textId="77777777" w:rsidR="00750B73" w:rsidRDefault="002E36D5">
      <w:pPr>
        <w:spacing w:before="360" w:after="120"/>
      </w:pPr>
      <w:r>
        <w:rPr>
          <w:noProof/>
          <w:lang w:val="it-IT" w:eastAsia="it-IT"/>
        </w:rPr>
        <w:drawing>
          <wp:inline distT="114300" distB="114300" distL="114300" distR="114300" wp14:anchorId="69B0B86E" wp14:editId="3BA042DB">
            <wp:extent cx="1786803" cy="3930968"/>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1786803" cy="3930968"/>
                    </a:xfrm>
                    <a:prstGeom prst="rect">
                      <a:avLst/>
                    </a:prstGeom>
                    <a:ln/>
                  </pic:spPr>
                </pic:pic>
              </a:graphicData>
            </a:graphic>
          </wp:inline>
        </w:drawing>
      </w:r>
      <w:r>
        <w:rPr>
          <w:noProof/>
          <w:lang w:val="it-IT" w:eastAsia="it-IT"/>
        </w:rPr>
        <w:drawing>
          <wp:anchor distT="114300" distB="114300" distL="114300" distR="114300" simplePos="0" relativeHeight="251660288" behindDoc="0" locked="0" layoutInCell="1" hidden="0" allowOverlap="1" wp14:anchorId="0E319ECF" wp14:editId="20A6171C">
            <wp:simplePos x="0" y="0"/>
            <wp:positionH relativeFrom="column">
              <wp:posOffset>3857625</wp:posOffset>
            </wp:positionH>
            <wp:positionV relativeFrom="paragraph">
              <wp:posOffset>2119313</wp:posOffset>
            </wp:positionV>
            <wp:extent cx="1676083" cy="2037440"/>
            <wp:effectExtent l="0" t="0" r="0" b="0"/>
            <wp:wrapSquare wrapText="bothSides" distT="114300" distB="114300" distL="114300" distR="11430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1676083" cy="2037440"/>
                    </a:xfrm>
                    <a:prstGeom prst="rect">
                      <a:avLst/>
                    </a:prstGeom>
                    <a:ln/>
                  </pic:spPr>
                </pic:pic>
              </a:graphicData>
            </a:graphic>
          </wp:anchor>
        </w:drawing>
      </w:r>
      <w:r>
        <w:rPr>
          <w:noProof/>
          <w:lang w:val="it-IT" w:eastAsia="it-IT"/>
        </w:rPr>
        <w:drawing>
          <wp:anchor distT="114300" distB="114300" distL="114300" distR="114300" simplePos="0" relativeHeight="251661312" behindDoc="0" locked="0" layoutInCell="1" hidden="0" allowOverlap="1" wp14:anchorId="1ED15195" wp14:editId="5F3394BF">
            <wp:simplePos x="0" y="0"/>
            <wp:positionH relativeFrom="column">
              <wp:posOffset>1985963</wp:posOffset>
            </wp:positionH>
            <wp:positionV relativeFrom="paragraph">
              <wp:posOffset>2119313</wp:posOffset>
            </wp:positionV>
            <wp:extent cx="1699895" cy="2028825"/>
            <wp:effectExtent l="0" t="0" r="0" b="0"/>
            <wp:wrapSquare wrapText="bothSides" distT="114300" distB="114300" distL="114300" distR="114300"/>
            <wp:docPr id="1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r="9175"/>
                    <a:stretch>
                      <a:fillRect/>
                    </a:stretch>
                  </pic:blipFill>
                  <pic:spPr>
                    <a:xfrm>
                      <a:off x="0" y="0"/>
                      <a:ext cx="1699895" cy="2028825"/>
                    </a:xfrm>
                    <a:prstGeom prst="rect">
                      <a:avLst/>
                    </a:prstGeom>
                    <a:ln/>
                  </pic:spPr>
                </pic:pic>
              </a:graphicData>
            </a:graphic>
          </wp:anchor>
        </w:drawing>
      </w:r>
    </w:p>
    <w:p w14:paraId="471E9204" w14:textId="16EBEAAC" w:rsidR="00750B73" w:rsidRDefault="00C82C71">
      <w:pPr>
        <w:spacing w:before="360" w:after="120"/>
      </w:pPr>
      <w:r>
        <w:t xml:space="preserve">Figure </w:t>
      </w:r>
      <w:r w:rsidR="00B044D4">
        <w:t>6</w:t>
      </w:r>
      <w:r w:rsidR="002E36D5">
        <w:t>: The prototype test phases</w:t>
      </w:r>
      <w:r w:rsidR="003E4A2D">
        <w:t xml:space="preserve"> (performed by ESSEPI </w:t>
      </w:r>
      <w:proofErr w:type="spellStart"/>
      <w:r w:rsidR="003E4A2D">
        <w:t>srl</w:t>
      </w:r>
      <w:proofErr w:type="spellEnd"/>
      <w:r w:rsidR="003E4A2D">
        <w:t xml:space="preserve">, </w:t>
      </w:r>
      <w:proofErr w:type="spellStart"/>
      <w:r w:rsidR="003E4A2D">
        <w:t>Cavedine</w:t>
      </w:r>
      <w:proofErr w:type="spellEnd"/>
      <w:r w:rsidR="003E4A2D">
        <w:t xml:space="preserve"> (TN) Italy)</w:t>
      </w:r>
      <w:r w:rsidR="002E36D5">
        <w:t xml:space="preserve"> a) </w:t>
      </w:r>
      <w:proofErr w:type="gramStart"/>
      <w:r w:rsidR="002E36D5">
        <w:t>The</w:t>
      </w:r>
      <w:proofErr w:type="gramEnd"/>
      <w:r w:rsidR="002E36D5">
        <w:t xml:space="preserve"> test setup</w:t>
      </w:r>
      <w:r w:rsidR="003E4A2D">
        <w:t>.</w:t>
      </w:r>
      <w:r w:rsidR="002E36D5">
        <w:t xml:space="preserve"> b) </w:t>
      </w:r>
      <w:r w:rsidR="003E4A2D">
        <w:t>T</w:t>
      </w:r>
      <w:r w:rsidR="002E36D5">
        <w:t xml:space="preserve">he first concrete block hit. c) </w:t>
      </w:r>
      <w:r w:rsidR="003E4A2D">
        <w:t>T</w:t>
      </w:r>
      <w:r w:rsidR="002E36D5">
        <w:t xml:space="preserve">he block bounce at its highest peak. d) </w:t>
      </w:r>
      <w:r w:rsidR="003E4A2D">
        <w:t>T</w:t>
      </w:r>
      <w:r w:rsidR="002E36D5">
        <w:t xml:space="preserve">he second hit. e) </w:t>
      </w:r>
      <w:r w:rsidR="003E4A2D">
        <w:t>T</w:t>
      </w:r>
      <w:r w:rsidR="002E36D5">
        <w:t xml:space="preserve">he final resting position. </w:t>
      </w:r>
    </w:p>
    <w:p w14:paraId="22C24F7E" w14:textId="77777777" w:rsidR="00866F5C" w:rsidRDefault="00866F5C">
      <w:pPr>
        <w:spacing w:before="360" w:after="120"/>
        <w:rPr>
          <w:b/>
          <w:smallCaps/>
        </w:rPr>
      </w:pPr>
    </w:p>
    <w:p w14:paraId="4CCF9FFA" w14:textId="77777777" w:rsidR="00C61D80" w:rsidRDefault="00C61D80">
      <w:pPr>
        <w:spacing w:before="360" w:after="120"/>
        <w:rPr>
          <w:b/>
          <w:smallCaps/>
        </w:rPr>
      </w:pPr>
    </w:p>
    <w:p w14:paraId="56C69767" w14:textId="77777777" w:rsidR="004408E6" w:rsidRDefault="004408E6">
      <w:pPr>
        <w:spacing w:before="360" w:after="120"/>
        <w:rPr>
          <w:b/>
          <w:smallCaps/>
        </w:rPr>
      </w:pPr>
    </w:p>
    <w:p w14:paraId="58B56A4E" w14:textId="77777777" w:rsidR="00750B73" w:rsidRDefault="002E36D5">
      <w:pPr>
        <w:spacing w:before="360" w:after="120"/>
        <w:rPr>
          <w:b/>
          <w:smallCaps/>
        </w:rPr>
      </w:pPr>
      <w:r>
        <w:rPr>
          <w:b/>
          <w:smallCaps/>
        </w:rPr>
        <w:lastRenderedPageBreak/>
        <w:t>CONCLUSIONS</w:t>
      </w:r>
    </w:p>
    <w:p w14:paraId="42BC0821" w14:textId="77777777" w:rsidR="00750B73" w:rsidRDefault="002E36D5">
      <w:pPr>
        <w:pBdr>
          <w:top w:val="nil"/>
          <w:left w:val="nil"/>
          <w:bottom w:val="nil"/>
          <w:right w:val="nil"/>
          <w:between w:val="nil"/>
        </w:pBdr>
        <w:spacing w:before="360"/>
      </w:pPr>
      <w:r>
        <w:t xml:space="preserve">Lifeshell concept can provide a safe shelter during earthquakes in an effective, low-cost, quickly applicable, natural based manner. Despite its proficiency </w:t>
      </w:r>
      <w:proofErr w:type="gramStart"/>
      <w:r>
        <w:t>has been successfully demonstrated</w:t>
      </w:r>
      <w:proofErr w:type="gramEnd"/>
      <w:r>
        <w:t xml:space="preserve"> with a shock absorption test, authors do not want to endorse this technology in replacement of a proper anti-seismic building technology. This technology </w:t>
      </w:r>
      <w:proofErr w:type="gramStart"/>
      <w:r>
        <w:t>should be used</w:t>
      </w:r>
      <w:proofErr w:type="gramEnd"/>
      <w:r>
        <w:t xml:space="preserve"> where the socio-economic context impedes an effective application of the anti-seismic building engineer standards.</w:t>
      </w:r>
    </w:p>
    <w:p w14:paraId="442FFF1C" w14:textId="77777777" w:rsidR="00750B73" w:rsidRDefault="002E36D5">
      <w:pPr>
        <w:pBdr>
          <w:top w:val="nil"/>
          <w:left w:val="nil"/>
          <w:bottom w:val="nil"/>
          <w:right w:val="nil"/>
          <w:between w:val="nil"/>
        </w:pBdr>
        <w:spacing w:before="360" w:after="120"/>
        <w:rPr>
          <w:b/>
          <w:smallCaps/>
        </w:rPr>
      </w:pPr>
      <w:r>
        <w:rPr>
          <w:b/>
          <w:smallCaps/>
        </w:rPr>
        <w:t>Terms of use and attribution</w:t>
      </w:r>
    </w:p>
    <w:p w14:paraId="005AB589" w14:textId="77777777" w:rsidR="00750B73" w:rsidRDefault="002E36D5">
      <w:pPr>
        <w:spacing w:before="360"/>
      </w:pPr>
      <w:r>
        <w:t xml:space="preserve">Even though this technology </w:t>
      </w:r>
      <w:proofErr w:type="gramStart"/>
      <w:r>
        <w:t>can be effectively used</w:t>
      </w:r>
      <w:proofErr w:type="gramEnd"/>
      <w:r>
        <w:t xml:space="preserve"> for providing a shelter during earthquakes, authors cannot take any responsibility for injuries or fatalities related to its use. This technology </w:t>
      </w:r>
      <w:proofErr w:type="gramStart"/>
      <w:r>
        <w:t>should not be intended</w:t>
      </w:r>
      <w:proofErr w:type="gramEnd"/>
      <w:r>
        <w:t xml:space="preserve"> in replacement of proper anti-seismic building technique.</w:t>
      </w:r>
    </w:p>
    <w:p w14:paraId="32F2EC83" w14:textId="548F0CC1" w:rsidR="00750B73" w:rsidRDefault="002E36D5">
      <w:pPr>
        <w:spacing w:before="360"/>
      </w:pPr>
      <w:r>
        <w:t xml:space="preserve">Using this technology </w:t>
      </w:r>
      <w:proofErr w:type="gramStart"/>
      <w:r>
        <w:t>can be done</w:t>
      </w:r>
      <w:proofErr w:type="gramEnd"/>
      <w:r>
        <w:t xml:space="preserve"> by anyone, anywhere. The idea is open source, free, public domain and licensed under the Attribution 4.0 International (CC BY 4.</w:t>
      </w:r>
      <w:r w:rsidRPr="0091417D">
        <w:t>0</w:t>
      </w:r>
      <w:r w:rsidR="003D411C" w:rsidRPr="0091417D">
        <w:t>, 22</w:t>
      </w:r>
      <w:r w:rsidRPr="0091417D">
        <w:t xml:space="preserve">). Anybody is free to Share (to copy, redistribute the material in any medium or format), to </w:t>
      </w:r>
      <w:proofErr w:type="gramStart"/>
      <w:r w:rsidRPr="0091417D">
        <w:t>Adapt</w:t>
      </w:r>
      <w:proofErr w:type="gramEnd"/>
      <w:r w:rsidRPr="0091417D">
        <w:t xml:space="preserve"> (to remix transform, and build upon the material) for any purpose, even commercially</w:t>
      </w:r>
      <w:r>
        <w:t xml:space="preserve">. This license is acceptable for Free Cultural Works. The licensor cannot revoke these freedoms as long as you follow the license terms. Under the following terms: Attribution — You must give appropriate credit (e.g. citing the original name “Lifeshell CC BY Marco </w:t>
      </w:r>
      <w:proofErr w:type="spellStart"/>
      <w:r>
        <w:t>Fellin</w:t>
      </w:r>
      <w:proofErr w:type="spellEnd"/>
      <w:r>
        <w:t>” or this paper), provide a link to the license (</w:t>
      </w:r>
      <w:hyperlink r:id="rId28" w:history="1">
        <w:r w:rsidR="003D411C" w:rsidRPr="006710FB">
          <w:rPr>
            <w:rStyle w:val="Collegamentoipertestuale"/>
          </w:rPr>
          <w:t>www.lifeshell.net</w:t>
        </w:r>
      </w:hyperlink>
      <w:r w:rsidR="003D411C">
        <w:t xml:space="preserve"> , </w:t>
      </w:r>
      <w:r w:rsidR="003D411C" w:rsidRPr="0091417D">
        <w:t>23</w:t>
      </w:r>
      <w:r w:rsidRPr="0091417D">
        <w:t xml:space="preserve">), </w:t>
      </w:r>
      <w:r>
        <w:t xml:space="preserve">and indicate if changes were made. You may do so in any reasonable manner, but not in any way that suggests the licensor endorses you or your use. No additional restrictions — </w:t>
      </w:r>
      <w:proofErr w:type="gramStart"/>
      <w:r>
        <w:t>You</w:t>
      </w:r>
      <w:proofErr w:type="gramEnd"/>
      <w:r>
        <w:t xml:space="preserve"> may not apply legal terms or technological measures that legally restrict others from doing anything the license permits.</w:t>
      </w:r>
    </w:p>
    <w:p w14:paraId="2C6829B8" w14:textId="089010C2" w:rsidR="00750B73" w:rsidRDefault="002E36D5" w:rsidP="0091417D">
      <w:pPr>
        <w:spacing w:before="360" w:after="120"/>
      </w:pPr>
      <w:r>
        <w:t xml:space="preserve">Authors of </w:t>
      </w:r>
      <w:r w:rsidR="00B044D4">
        <w:t>Lifeshell</w:t>
      </w:r>
      <w:r>
        <w:t xml:space="preserve"> do not claim any income for this project, and beg interested industries in making business with it will always follow the ethic logic more than the profit one (e.g. consider producing also a low cost version as an unassembled kit), for allowing even low-income families to access this technology.</w:t>
      </w:r>
    </w:p>
    <w:p w14:paraId="53787D6B" w14:textId="52BEAB0F" w:rsidR="00750B73" w:rsidRDefault="002E36D5">
      <w:pPr>
        <w:pBdr>
          <w:top w:val="nil"/>
          <w:left w:val="nil"/>
          <w:bottom w:val="nil"/>
          <w:right w:val="nil"/>
          <w:between w:val="nil"/>
        </w:pBdr>
        <w:spacing w:before="360"/>
      </w:pPr>
      <w:r>
        <w:rPr>
          <w:rFonts w:eastAsia="Times New Roman"/>
          <w:b/>
          <w:color w:val="000000"/>
        </w:rPr>
        <w:t xml:space="preserve">Acknowledgements: </w:t>
      </w:r>
      <w:r>
        <w:rPr>
          <w:rFonts w:eastAsia="Times New Roman"/>
          <w:color w:val="000000"/>
        </w:rPr>
        <w:t xml:space="preserve">Authors gratefully acknowledges Silvio </w:t>
      </w:r>
      <w:proofErr w:type="spellStart"/>
      <w:r>
        <w:rPr>
          <w:rFonts w:eastAsia="Times New Roman"/>
          <w:color w:val="000000"/>
        </w:rPr>
        <w:t>Pedrotti</w:t>
      </w:r>
      <w:proofErr w:type="spellEnd"/>
      <w:r>
        <w:rPr>
          <w:rFonts w:eastAsia="Times New Roman"/>
          <w:color w:val="000000"/>
        </w:rPr>
        <w:t xml:space="preserve"> and the ESSEPI </w:t>
      </w:r>
      <w:proofErr w:type="spellStart"/>
      <w:r>
        <w:rPr>
          <w:rFonts w:eastAsia="Times New Roman"/>
          <w:color w:val="000000"/>
        </w:rPr>
        <w:t>Srl</w:t>
      </w:r>
      <w:proofErr w:type="spellEnd"/>
      <w:r>
        <w:rPr>
          <w:rFonts w:eastAsia="Times New Roman"/>
          <w:color w:val="000000"/>
        </w:rPr>
        <w:t xml:space="preserve"> for the prototype and idea development, Jakub </w:t>
      </w:r>
      <w:proofErr w:type="spellStart"/>
      <w:r>
        <w:rPr>
          <w:rFonts w:eastAsia="Times New Roman"/>
          <w:color w:val="000000"/>
        </w:rPr>
        <w:t>Sandak</w:t>
      </w:r>
      <w:proofErr w:type="spellEnd"/>
      <w:r>
        <w:rPr>
          <w:rFonts w:eastAsia="Times New Roman"/>
          <w:color w:val="000000"/>
        </w:rPr>
        <w:t xml:space="preserve"> and Martino </w:t>
      </w:r>
      <w:proofErr w:type="spellStart"/>
      <w:r>
        <w:rPr>
          <w:rFonts w:eastAsia="Times New Roman"/>
          <w:color w:val="000000"/>
        </w:rPr>
        <w:t>Negri</w:t>
      </w:r>
      <w:proofErr w:type="spellEnd"/>
      <w:r>
        <w:rPr>
          <w:rFonts w:eastAsia="Times New Roman"/>
          <w:color w:val="000000"/>
        </w:rPr>
        <w:t xml:space="preserve"> for inspiration. </w:t>
      </w:r>
      <w:proofErr w:type="gramStart"/>
      <w:r>
        <w:rPr>
          <w:rFonts w:eastAsia="Times New Roman"/>
          <w:color w:val="000000"/>
        </w:rPr>
        <w:t>3D model of clothe</w:t>
      </w:r>
      <w:r>
        <w:t xml:space="preserve">s, hangers and shoes are made by </w:t>
      </w:r>
      <w:proofErr w:type="spellStart"/>
      <w:r>
        <w:t>Pasang</w:t>
      </w:r>
      <w:proofErr w:type="spellEnd"/>
      <w:r>
        <w:t xml:space="preserve"> </w:t>
      </w:r>
      <w:proofErr w:type="spellStart"/>
      <w:r>
        <w:t>Ihamo</w:t>
      </w:r>
      <w:proofErr w:type="spellEnd"/>
      <w:r>
        <w:t xml:space="preserve"> S., mattress and pillow by Jocelyn C</w:t>
      </w:r>
      <w:proofErr w:type="gramEnd"/>
      <w:r>
        <w:t xml:space="preserve">. </w:t>
      </w:r>
    </w:p>
    <w:p w14:paraId="1370682C" w14:textId="77777777" w:rsidR="00866F5C" w:rsidRDefault="00866F5C">
      <w:pPr>
        <w:pBdr>
          <w:top w:val="nil"/>
          <w:left w:val="nil"/>
          <w:bottom w:val="nil"/>
          <w:right w:val="nil"/>
          <w:between w:val="nil"/>
        </w:pBdr>
        <w:spacing w:before="360"/>
      </w:pPr>
    </w:p>
    <w:p w14:paraId="5A5919D4" w14:textId="77777777" w:rsidR="00866F5C" w:rsidRDefault="00866F5C">
      <w:pPr>
        <w:pBdr>
          <w:top w:val="nil"/>
          <w:left w:val="nil"/>
          <w:bottom w:val="nil"/>
          <w:right w:val="nil"/>
          <w:between w:val="nil"/>
        </w:pBdr>
        <w:spacing w:before="360"/>
        <w:rPr>
          <w:rFonts w:eastAsia="Times New Roman"/>
          <w:color w:val="000000"/>
        </w:rPr>
      </w:pPr>
    </w:p>
    <w:p w14:paraId="2B105EF3" w14:textId="77777777" w:rsidR="00C61D80" w:rsidRPr="0034497D" w:rsidRDefault="00C61D80">
      <w:pPr>
        <w:jc w:val="left"/>
        <w:rPr>
          <w:rFonts w:eastAsia="Times New Roman"/>
          <w:b/>
          <w:smallCaps/>
          <w:color w:val="000000"/>
          <w:lang w:val="en-US"/>
        </w:rPr>
      </w:pPr>
      <w:r w:rsidRPr="0034497D">
        <w:rPr>
          <w:rFonts w:eastAsia="Times New Roman"/>
          <w:b/>
          <w:smallCaps/>
          <w:color w:val="000000"/>
          <w:lang w:val="en-US"/>
        </w:rPr>
        <w:br w:type="page"/>
      </w:r>
    </w:p>
    <w:p w14:paraId="00B903E9" w14:textId="543908B8" w:rsidR="00750B73" w:rsidRPr="00D44AFC" w:rsidRDefault="002E36D5">
      <w:pPr>
        <w:pBdr>
          <w:top w:val="nil"/>
          <w:left w:val="nil"/>
          <w:bottom w:val="nil"/>
          <w:right w:val="nil"/>
          <w:between w:val="nil"/>
        </w:pBdr>
        <w:spacing w:before="360" w:after="120"/>
        <w:rPr>
          <w:rFonts w:eastAsia="Times New Roman"/>
          <w:b/>
          <w:smallCaps/>
          <w:color w:val="000000"/>
          <w:lang w:val="it-IT"/>
        </w:rPr>
      </w:pPr>
      <w:r w:rsidRPr="00D44AFC">
        <w:rPr>
          <w:rFonts w:eastAsia="Times New Roman"/>
          <w:b/>
          <w:smallCaps/>
          <w:color w:val="000000"/>
          <w:lang w:val="it-IT"/>
        </w:rPr>
        <w:lastRenderedPageBreak/>
        <w:t xml:space="preserve">REFERENCES </w:t>
      </w:r>
    </w:p>
    <w:p w14:paraId="54D7C0CF" w14:textId="0CE6E2E0" w:rsidR="00750B73" w:rsidRDefault="00A60AB1">
      <w:pPr>
        <w:pBdr>
          <w:top w:val="nil"/>
          <w:left w:val="nil"/>
          <w:bottom w:val="nil"/>
          <w:right w:val="nil"/>
          <w:between w:val="nil"/>
        </w:pBdr>
        <w:spacing w:after="120"/>
        <w:ind w:left="425" w:hanging="425"/>
        <w:rPr>
          <w:sz w:val="22"/>
          <w:szCs w:val="22"/>
        </w:rPr>
      </w:pPr>
      <w:r>
        <w:rPr>
          <w:sz w:val="22"/>
          <w:szCs w:val="22"/>
          <w:lang w:val="it-IT"/>
        </w:rPr>
        <w:t xml:space="preserve">7) </w:t>
      </w:r>
      <w:r w:rsidR="002E36D5" w:rsidRPr="00D44AFC">
        <w:rPr>
          <w:sz w:val="22"/>
          <w:szCs w:val="22"/>
          <w:lang w:val="it-IT"/>
        </w:rPr>
        <w:t xml:space="preserve">Nello Avellani, 24 agosto 2016, ore 3:36: due anni fa, il terremoto scuoteva il centro Italia. 730 giorni dopo, la ricostruzione è ferma al palo, </w:t>
      </w:r>
      <w:proofErr w:type="spellStart"/>
      <w:r w:rsidR="002E36D5" w:rsidRPr="00D44AFC">
        <w:rPr>
          <w:sz w:val="22"/>
          <w:szCs w:val="22"/>
          <w:lang w:val="it-IT"/>
        </w:rPr>
        <w:t>NewsTown</w:t>
      </w:r>
      <w:proofErr w:type="spellEnd"/>
      <w:r w:rsidR="002E36D5" w:rsidRPr="00D44AFC">
        <w:rPr>
          <w:sz w:val="22"/>
          <w:szCs w:val="22"/>
          <w:lang w:val="it-IT"/>
        </w:rPr>
        <w:t xml:space="preserve"> – Le notizie dalla città che cambia, 23 agosto 2018. </w:t>
      </w:r>
      <w:hyperlink r:id="rId29">
        <w:r w:rsidR="002E36D5">
          <w:rPr>
            <w:color w:val="1155CC"/>
            <w:sz w:val="22"/>
            <w:szCs w:val="22"/>
            <w:u w:val="single"/>
          </w:rPr>
          <w:t>https://news-town.it/cronaca/21616-24-agosto-2016,-ore-3-36-due-anni-fa,-il-terremoto-scuoteva-il-centro-italia-730-giorni-dopo,-la-ricostruzione-%C3%A8-ferma-al-palo.html</w:t>
        </w:r>
      </w:hyperlink>
      <w:r w:rsidR="002E36D5">
        <w:rPr>
          <w:sz w:val="22"/>
          <w:szCs w:val="22"/>
        </w:rPr>
        <w:t>.</w:t>
      </w:r>
    </w:p>
    <w:p w14:paraId="74909854" w14:textId="77777777" w:rsidR="006C03F9" w:rsidRDefault="006C03F9" w:rsidP="006C03F9">
      <w:pPr>
        <w:pBdr>
          <w:top w:val="nil"/>
          <w:left w:val="nil"/>
          <w:bottom w:val="nil"/>
          <w:right w:val="nil"/>
          <w:between w:val="nil"/>
        </w:pBdr>
        <w:spacing w:after="120"/>
        <w:ind w:left="425" w:hanging="425"/>
        <w:rPr>
          <w:sz w:val="22"/>
          <w:szCs w:val="22"/>
        </w:rPr>
      </w:pPr>
      <w:r>
        <w:rPr>
          <w:sz w:val="22"/>
          <w:szCs w:val="22"/>
        </w:rPr>
        <w:t xml:space="preserve">18) </w:t>
      </w:r>
      <w:r w:rsidRPr="006C03F9">
        <w:rPr>
          <w:sz w:val="22"/>
          <w:szCs w:val="22"/>
        </w:rPr>
        <w:t xml:space="preserve">Arthur </w:t>
      </w:r>
      <w:proofErr w:type="spellStart"/>
      <w:r w:rsidRPr="006C03F9">
        <w:rPr>
          <w:sz w:val="22"/>
          <w:szCs w:val="22"/>
        </w:rPr>
        <w:t>Brutter</w:t>
      </w:r>
      <w:proofErr w:type="spellEnd"/>
      <w:r>
        <w:rPr>
          <w:sz w:val="22"/>
          <w:szCs w:val="22"/>
        </w:rPr>
        <w:t xml:space="preserve">, </w:t>
      </w:r>
      <w:proofErr w:type="spellStart"/>
      <w:r w:rsidRPr="006C03F9">
        <w:rPr>
          <w:sz w:val="22"/>
          <w:szCs w:val="22"/>
        </w:rPr>
        <w:t>Ido</w:t>
      </w:r>
      <w:proofErr w:type="spellEnd"/>
      <w:r>
        <w:rPr>
          <w:sz w:val="22"/>
          <w:szCs w:val="22"/>
        </w:rPr>
        <w:t xml:space="preserve"> </w:t>
      </w:r>
      <w:r w:rsidRPr="006C03F9">
        <w:rPr>
          <w:sz w:val="22"/>
          <w:szCs w:val="22"/>
        </w:rPr>
        <w:t>Bruno</w:t>
      </w:r>
      <w:r>
        <w:rPr>
          <w:sz w:val="22"/>
          <w:szCs w:val="22"/>
        </w:rPr>
        <w:t>, 2010,</w:t>
      </w:r>
      <w:r w:rsidRPr="006C03F9">
        <w:rPr>
          <w:sz w:val="22"/>
          <w:szCs w:val="22"/>
        </w:rPr>
        <w:t xml:space="preserve"> Earthquake-Proof Table</w:t>
      </w:r>
      <w:r>
        <w:rPr>
          <w:sz w:val="22"/>
          <w:szCs w:val="22"/>
        </w:rPr>
        <w:t>.</w:t>
      </w:r>
      <w:r w:rsidRPr="006C03F9">
        <w:rPr>
          <w:sz w:val="22"/>
          <w:szCs w:val="22"/>
        </w:rPr>
        <w:t xml:space="preserve"> </w:t>
      </w:r>
      <w:r>
        <w:rPr>
          <w:sz w:val="22"/>
          <w:szCs w:val="22"/>
        </w:rPr>
        <w:t>F</w:t>
      </w:r>
      <w:r w:rsidRPr="006C03F9">
        <w:rPr>
          <w:sz w:val="22"/>
          <w:szCs w:val="22"/>
        </w:rPr>
        <w:t>inal project at the Industrial Design department at</w:t>
      </w:r>
      <w:r>
        <w:rPr>
          <w:sz w:val="22"/>
          <w:szCs w:val="22"/>
        </w:rPr>
        <w:t xml:space="preserve"> </w:t>
      </w:r>
      <w:r w:rsidRPr="006C03F9">
        <w:rPr>
          <w:sz w:val="22"/>
          <w:szCs w:val="22"/>
        </w:rPr>
        <w:t>the “Bezalel Academy of Art and Design” in Jerusalem, Israel.</w:t>
      </w:r>
    </w:p>
    <w:p w14:paraId="42A08A34" w14:textId="4BA1D424" w:rsidR="00052225" w:rsidRPr="00052225" w:rsidRDefault="00052225" w:rsidP="00052225">
      <w:pPr>
        <w:pBdr>
          <w:top w:val="nil"/>
          <w:left w:val="nil"/>
          <w:bottom w:val="nil"/>
          <w:right w:val="nil"/>
          <w:between w:val="nil"/>
        </w:pBdr>
        <w:spacing w:after="120"/>
        <w:ind w:left="425" w:hanging="425"/>
        <w:rPr>
          <w:sz w:val="22"/>
          <w:szCs w:val="22"/>
          <w:lang w:val="en-US"/>
        </w:rPr>
      </w:pPr>
      <w:r w:rsidRPr="00052225">
        <w:rPr>
          <w:sz w:val="22"/>
          <w:szCs w:val="22"/>
          <w:lang w:val="en-US"/>
        </w:rPr>
        <w:t xml:space="preserve">15) </w:t>
      </w:r>
      <w:proofErr w:type="spellStart"/>
      <w:r w:rsidRPr="00052225">
        <w:rPr>
          <w:sz w:val="22"/>
          <w:szCs w:val="22"/>
          <w:lang w:val="en-US"/>
        </w:rPr>
        <w:t>Ceccotti</w:t>
      </w:r>
      <w:proofErr w:type="spellEnd"/>
      <w:r w:rsidRPr="00052225">
        <w:rPr>
          <w:sz w:val="22"/>
          <w:szCs w:val="22"/>
          <w:lang w:val="en-US"/>
        </w:rPr>
        <w:t xml:space="preserve"> A., (2008), “New Technologies for Construction of Medium-Rise Buildings in Seismic Regions: The XLAM Case”, Structural Engineering International: Journal of the International Association for Bridge and Structural Engineering (IABSE), n. 18, pp. 156-165</w:t>
      </w:r>
    </w:p>
    <w:p w14:paraId="740CA3C2" w14:textId="2F5B4EBD" w:rsidR="00750B73" w:rsidRPr="00052225" w:rsidRDefault="00052225">
      <w:pPr>
        <w:pBdr>
          <w:top w:val="nil"/>
          <w:left w:val="nil"/>
          <w:bottom w:val="nil"/>
          <w:right w:val="nil"/>
          <w:between w:val="nil"/>
        </w:pBdr>
        <w:spacing w:after="120"/>
        <w:ind w:left="425" w:hanging="425"/>
        <w:rPr>
          <w:sz w:val="22"/>
          <w:szCs w:val="22"/>
          <w:lang w:val="it-IT"/>
        </w:rPr>
      </w:pPr>
      <w:r>
        <w:rPr>
          <w:sz w:val="22"/>
          <w:szCs w:val="22"/>
          <w:lang w:val="it-IT"/>
        </w:rPr>
        <w:t>14</w:t>
      </w:r>
      <w:r w:rsidR="00A60AB1" w:rsidRPr="00052225">
        <w:rPr>
          <w:sz w:val="22"/>
          <w:szCs w:val="22"/>
          <w:lang w:val="it-IT"/>
        </w:rPr>
        <w:t xml:space="preserve">) </w:t>
      </w:r>
      <w:r w:rsidR="002E36D5" w:rsidRPr="00052225">
        <w:rPr>
          <w:sz w:val="22"/>
          <w:szCs w:val="22"/>
          <w:lang w:val="it-IT"/>
        </w:rPr>
        <w:t xml:space="preserve">Ario Ceccotti, Gabriele </w:t>
      </w:r>
      <w:proofErr w:type="spellStart"/>
      <w:r w:rsidR="002E36D5" w:rsidRPr="00052225">
        <w:rPr>
          <w:sz w:val="22"/>
          <w:szCs w:val="22"/>
          <w:lang w:val="it-IT"/>
        </w:rPr>
        <w:t>Bonamini</w:t>
      </w:r>
      <w:proofErr w:type="spellEnd"/>
      <w:r w:rsidR="002E36D5" w:rsidRPr="00052225">
        <w:rPr>
          <w:sz w:val="22"/>
          <w:szCs w:val="22"/>
          <w:lang w:val="it-IT"/>
        </w:rPr>
        <w:t>, 2007. Progetto Sofie, Relazione scientifica finale 10.12.2007, CNR-IVALSA</w:t>
      </w:r>
    </w:p>
    <w:p w14:paraId="61EBF38A" w14:textId="77777777" w:rsidR="00052225" w:rsidRPr="00813F1A" w:rsidRDefault="00052225" w:rsidP="00052225">
      <w:pPr>
        <w:pBdr>
          <w:top w:val="nil"/>
          <w:left w:val="nil"/>
          <w:bottom w:val="nil"/>
          <w:right w:val="nil"/>
          <w:between w:val="nil"/>
        </w:pBdr>
        <w:spacing w:after="120"/>
        <w:ind w:left="425" w:hanging="425"/>
        <w:rPr>
          <w:sz w:val="22"/>
          <w:szCs w:val="22"/>
          <w:lang w:val="en-US"/>
        </w:rPr>
      </w:pPr>
      <w:r w:rsidRPr="00813F1A">
        <w:rPr>
          <w:sz w:val="22"/>
          <w:szCs w:val="22"/>
          <w:lang w:val="en-US"/>
        </w:rPr>
        <w:t xml:space="preserve">16) </w:t>
      </w:r>
      <w:proofErr w:type="spellStart"/>
      <w:r w:rsidRPr="00813F1A">
        <w:rPr>
          <w:sz w:val="22"/>
          <w:szCs w:val="22"/>
          <w:lang w:val="en-US"/>
        </w:rPr>
        <w:t>Ceccotti</w:t>
      </w:r>
      <w:proofErr w:type="spellEnd"/>
      <w:r w:rsidRPr="00813F1A">
        <w:rPr>
          <w:sz w:val="22"/>
          <w:szCs w:val="22"/>
          <w:lang w:val="en-US"/>
        </w:rPr>
        <w:t xml:space="preserve"> A, </w:t>
      </w:r>
      <w:proofErr w:type="spellStart"/>
      <w:r w:rsidRPr="00813F1A">
        <w:rPr>
          <w:sz w:val="22"/>
          <w:szCs w:val="22"/>
          <w:lang w:val="en-US"/>
        </w:rPr>
        <w:t>Sandhaas</w:t>
      </w:r>
      <w:proofErr w:type="spellEnd"/>
      <w:r w:rsidRPr="00813F1A">
        <w:rPr>
          <w:sz w:val="22"/>
          <w:szCs w:val="22"/>
          <w:lang w:val="en-US"/>
        </w:rPr>
        <w:t xml:space="preserve"> C, Okabe M, </w:t>
      </w:r>
      <w:proofErr w:type="spellStart"/>
      <w:r w:rsidRPr="00813F1A">
        <w:rPr>
          <w:sz w:val="22"/>
          <w:szCs w:val="22"/>
          <w:lang w:val="en-US"/>
        </w:rPr>
        <w:t>Yasumura</w:t>
      </w:r>
      <w:proofErr w:type="spellEnd"/>
      <w:r w:rsidRPr="00813F1A">
        <w:rPr>
          <w:sz w:val="22"/>
          <w:szCs w:val="22"/>
          <w:lang w:val="en-US"/>
        </w:rPr>
        <w:t xml:space="preserve"> M, </w:t>
      </w:r>
      <w:proofErr w:type="spellStart"/>
      <w:r w:rsidRPr="00813F1A">
        <w:rPr>
          <w:sz w:val="22"/>
          <w:szCs w:val="22"/>
          <w:lang w:val="en-US"/>
        </w:rPr>
        <w:t>Minowa</w:t>
      </w:r>
      <w:proofErr w:type="spellEnd"/>
      <w:r w:rsidRPr="00813F1A">
        <w:rPr>
          <w:sz w:val="22"/>
          <w:szCs w:val="22"/>
          <w:lang w:val="en-US"/>
        </w:rPr>
        <w:t xml:space="preserve"> C, Kawai N (2013) SOFIE project - 3D shaking table test on a seven-</w:t>
      </w:r>
      <w:proofErr w:type="spellStart"/>
      <w:r w:rsidRPr="00813F1A">
        <w:rPr>
          <w:sz w:val="22"/>
          <w:szCs w:val="22"/>
          <w:lang w:val="en-US"/>
        </w:rPr>
        <w:t>storey</w:t>
      </w:r>
      <w:proofErr w:type="spellEnd"/>
      <w:r w:rsidRPr="00813F1A">
        <w:rPr>
          <w:sz w:val="22"/>
          <w:szCs w:val="22"/>
          <w:lang w:val="en-US"/>
        </w:rPr>
        <w:t xml:space="preserve"> full-scale cross-laminated timber building. Earthquake Engineering and Structural Dynamics (2013) 42(13) 2003-2021 ISSN: 10969845 ISBN: 6507252573 DOI: 10.1002/eqe.2309</w:t>
      </w:r>
    </w:p>
    <w:p w14:paraId="3F9CEEEA" w14:textId="0F4F2AB0" w:rsidR="00750B73" w:rsidRDefault="00A60AB1">
      <w:pPr>
        <w:pBdr>
          <w:top w:val="nil"/>
          <w:left w:val="nil"/>
          <w:bottom w:val="nil"/>
          <w:right w:val="nil"/>
          <w:between w:val="nil"/>
        </w:pBdr>
        <w:spacing w:after="120"/>
        <w:ind w:left="425" w:hanging="425"/>
        <w:rPr>
          <w:sz w:val="22"/>
          <w:szCs w:val="22"/>
        </w:rPr>
      </w:pPr>
      <w:r>
        <w:rPr>
          <w:sz w:val="22"/>
          <w:szCs w:val="22"/>
        </w:rPr>
        <w:t xml:space="preserve">11) </w:t>
      </w:r>
      <w:r w:rsidR="002E36D5">
        <w:rPr>
          <w:sz w:val="22"/>
          <w:szCs w:val="22"/>
        </w:rPr>
        <w:t xml:space="preserve">CDC </w:t>
      </w:r>
      <w:proofErr w:type="spellStart"/>
      <w:r w:rsidR="002E36D5">
        <w:rPr>
          <w:sz w:val="22"/>
          <w:szCs w:val="22"/>
        </w:rPr>
        <w:t>Center</w:t>
      </w:r>
      <w:proofErr w:type="spellEnd"/>
      <w:r w:rsidR="002E36D5">
        <w:rPr>
          <w:sz w:val="22"/>
          <w:szCs w:val="22"/>
        </w:rPr>
        <w:t xml:space="preserve"> for Disease Control and Prevention, 2020, Natural Disasters and Severe Weather, Earthquakes, </w:t>
      </w:r>
      <w:hyperlink r:id="rId30">
        <w:r w:rsidR="002E36D5">
          <w:rPr>
            <w:color w:val="1155CC"/>
            <w:sz w:val="22"/>
            <w:szCs w:val="22"/>
            <w:u w:val="single"/>
          </w:rPr>
          <w:t>https://www.cdc.gov/disasters/earthquakes/index.html</w:t>
        </w:r>
      </w:hyperlink>
      <w:r w:rsidR="002E36D5">
        <w:rPr>
          <w:sz w:val="22"/>
          <w:szCs w:val="22"/>
        </w:rPr>
        <w:t xml:space="preserve"> (last visited on January 2020)</w:t>
      </w:r>
    </w:p>
    <w:p w14:paraId="0286583C" w14:textId="6B255197" w:rsidR="00750B73" w:rsidRDefault="00A60AB1">
      <w:pPr>
        <w:pBdr>
          <w:top w:val="nil"/>
          <w:left w:val="nil"/>
          <w:bottom w:val="nil"/>
          <w:right w:val="nil"/>
          <w:between w:val="nil"/>
        </w:pBdr>
        <w:spacing w:after="120"/>
        <w:ind w:left="425" w:hanging="425"/>
        <w:rPr>
          <w:rFonts w:eastAsia="Times New Roman"/>
          <w:color w:val="000000"/>
          <w:sz w:val="22"/>
          <w:szCs w:val="22"/>
        </w:rPr>
      </w:pPr>
      <w:r>
        <w:t xml:space="preserve">22) </w:t>
      </w:r>
      <w:r w:rsidR="002E36D5">
        <w:t xml:space="preserve">CC BY 4.0 </w:t>
      </w:r>
      <w:r w:rsidR="002E36D5">
        <w:rPr>
          <w:rFonts w:eastAsia="Times New Roman"/>
          <w:color w:val="000000"/>
          <w:sz w:val="22"/>
          <w:szCs w:val="22"/>
        </w:rPr>
        <w:t xml:space="preserve">Creative Commons licence 4.0, </w:t>
      </w:r>
      <w:hyperlink r:id="rId31">
        <w:r w:rsidR="002E36D5">
          <w:rPr>
            <w:rFonts w:eastAsia="Times New Roman"/>
            <w:color w:val="0000FF"/>
            <w:sz w:val="22"/>
            <w:szCs w:val="22"/>
            <w:u w:val="single"/>
          </w:rPr>
          <w:t>https://creativecommons.org/licenses/by/4.0/</w:t>
        </w:r>
      </w:hyperlink>
      <w:r w:rsidR="002E36D5">
        <w:rPr>
          <w:rFonts w:eastAsia="Times New Roman"/>
          <w:color w:val="000000"/>
          <w:sz w:val="22"/>
          <w:szCs w:val="22"/>
        </w:rPr>
        <w:t xml:space="preserve"> (last visited on October 2019)</w:t>
      </w:r>
    </w:p>
    <w:p w14:paraId="76F3A560" w14:textId="11B7FBC7" w:rsidR="00750B73" w:rsidRPr="00D44AFC" w:rsidRDefault="00A60AB1">
      <w:pPr>
        <w:pBdr>
          <w:top w:val="nil"/>
          <w:left w:val="nil"/>
          <w:bottom w:val="nil"/>
          <w:right w:val="nil"/>
          <w:between w:val="nil"/>
        </w:pBdr>
        <w:spacing w:after="120"/>
        <w:ind w:left="425" w:hanging="425"/>
        <w:rPr>
          <w:sz w:val="22"/>
          <w:szCs w:val="22"/>
          <w:lang w:val="it-IT"/>
        </w:rPr>
      </w:pPr>
      <w:r w:rsidRPr="00A60AB1">
        <w:rPr>
          <w:sz w:val="22"/>
          <w:szCs w:val="22"/>
          <w:lang w:val="it-IT"/>
        </w:rPr>
        <w:t xml:space="preserve">4) </w:t>
      </w:r>
      <w:r w:rsidR="002E36D5" w:rsidRPr="00D44AFC">
        <w:rPr>
          <w:sz w:val="22"/>
          <w:szCs w:val="22"/>
          <w:lang w:val="it-IT"/>
        </w:rPr>
        <w:t xml:space="preserve">Romolo Di Francesco, Maria Grazia </w:t>
      </w:r>
      <w:proofErr w:type="spellStart"/>
      <w:r w:rsidR="002E36D5" w:rsidRPr="00D44AFC">
        <w:rPr>
          <w:sz w:val="22"/>
          <w:szCs w:val="22"/>
          <w:lang w:val="it-IT"/>
        </w:rPr>
        <w:t>Tiberii</w:t>
      </w:r>
      <w:proofErr w:type="spellEnd"/>
      <w:r w:rsidR="002E36D5" w:rsidRPr="00D44AFC">
        <w:rPr>
          <w:sz w:val="22"/>
          <w:szCs w:val="22"/>
          <w:lang w:val="it-IT"/>
        </w:rPr>
        <w:t xml:space="preserve">, La notte dell'Aquila, Palermo, Dario </w:t>
      </w:r>
      <w:proofErr w:type="spellStart"/>
      <w:r w:rsidR="002E36D5" w:rsidRPr="00D44AFC">
        <w:rPr>
          <w:sz w:val="22"/>
          <w:szCs w:val="22"/>
          <w:lang w:val="it-IT"/>
        </w:rPr>
        <w:t>Flaccovio</w:t>
      </w:r>
      <w:proofErr w:type="spellEnd"/>
      <w:r w:rsidR="002E36D5" w:rsidRPr="00D44AFC">
        <w:rPr>
          <w:sz w:val="22"/>
          <w:szCs w:val="22"/>
          <w:lang w:val="it-IT"/>
        </w:rPr>
        <w:t xml:space="preserve"> Editore, 2010, ISBN 978-88-7758-885-2. </w:t>
      </w:r>
    </w:p>
    <w:p w14:paraId="6209B799" w14:textId="5A42C6C0" w:rsidR="00750B73" w:rsidRPr="00D44AFC" w:rsidRDefault="00A60AB1">
      <w:pPr>
        <w:pBdr>
          <w:top w:val="nil"/>
          <w:left w:val="nil"/>
          <w:bottom w:val="nil"/>
          <w:right w:val="nil"/>
          <w:between w:val="nil"/>
        </w:pBdr>
        <w:spacing w:after="120"/>
        <w:ind w:left="425" w:hanging="425"/>
        <w:rPr>
          <w:sz w:val="22"/>
          <w:szCs w:val="22"/>
          <w:lang w:val="it-IT"/>
        </w:rPr>
      </w:pPr>
      <w:r>
        <w:rPr>
          <w:sz w:val="22"/>
          <w:szCs w:val="22"/>
          <w:lang w:val="it-IT"/>
        </w:rPr>
        <w:t xml:space="preserve">2) </w:t>
      </w:r>
      <w:r w:rsidR="002E36D5" w:rsidRPr="00D44AFC">
        <w:rPr>
          <w:sz w:val="22"/>
          <w:szCs w:val="22"/>
          <w:lang w:val="it-IT"/>
        </w:rPr>
        <w:t xml:space="preserve">INGV Istituto Nazionale di Geofisica e Vulcanologia - Comunicato del 31-10-2002, Terremoto del Molise del 31 ottobre 2002, </w:t>
      </w:r>
      <w:hyperlink r:id="rId32">
        <w:r w:rsidR="002E36D5" w:rsidRPr="00D44AFC">
          <w:rPr>
            <w:color w:val="1155CC"/>
            <w:sz w:val="22"/>
            <w:szCs w:val="22"/>
            <w:u w:val="single"/>
            <w:lang w:val="it-IT"/>
          </w:rPr>
          <w:t>https://web.archive.org/web/20070703014218/http://www.ingv.it/~roma/reti/rms/terremoti/italia/molise/comunicati/comunicato31-10.html</w:t>
        </w:r>
      </w:hyperlink>
    </w:p>
    <w:p w14:paraId="29D547AB" w14:textId="4ECF9C33" w:rsidR="00750B73" w:rsidRPr="00D44AFC" w:rsidRDefault="00A60AB1">
      <w:pPr>
        <w:pBdr>
          <w:top w:val="nil"/>
          <w:left w:val="nil"/>
          <w:bottom w:val="nil"/>
          <w:right w:val="nil"/>
          <w:between w:val="nil"/>
        </w:pBdr>
        <w:spacing w:after="120"/>
        <w:ind w:left="425" w:hanging="425"/>
        <w:rPr>
          <w:sz w:val="22"/>
          <w:szCs w:val="22"/>
          <w:lang w:val="it-IT"/>
        </w:rPr>
      </w:pPr>
      <w:r>
        <w:rPr>
          <w:sz w:val="22"/>
          <w:szCs w:val="22"/>
          <w:lang w:val="it-IT"/>
        </w:rPr>
        <w:t xml:space="preserve">3) </w:t>
      </w:r>
      <w:r w:rsidR="002E36D5" w:rsidRPr="00D44AFC">
        <w:rPr>
          <w:sz w:val="22"/>
          <w:szCs w:val="22"/>
          <w:lang w:val="it-IT"/>
        </w:rPr>
        <w:t xml:space="preserve">INGV Istituto Nazionale di Geofisica e Vulcanologia - 2009 April 06 - 04:31:34, Terremoto dell’Aquila, </w:t>
      </w:r>
      <w:hyperlink r:id="rId33">
        <w:r w:rsidR="002E36D5" w:rsidRPr="00D44AFC">
          <w:rPr>
            <w:color w:val="1155CC"/>
            <w:sz w:val="22"/>
            <w:szCs w:val="22"/>
            <w:u w:val="single"/>
            <w:lang w:val="it-IT"/>
          </w:rPr>
          <w:t>https://web.archive.org/web/20090926041016/http://cnt.rm.ingv.it/data_id/2208968140/event.php</w:t>
        </w:r>
      </w:hyperlink>
    </w:p>
    <w:p w14:paraId="762B31DA" w14:textId="3C0A314C" w:rsidR="00750B73" w:rsidRPr="00D44AFC" w:rsidRDefault="00A60AB1">
      <w:pPr>
        <w:pBdr>
          <w:top w:val="nil"/>
          <w:left w:val="nil"/>
          <w:bottom w:val="nil"/>
          <w:right w:val="nil"/>
          <w:between w:val="nil"/>
        </w:pBdr>
        <w:spacing w:after="120"/>
        <w:ind w:left="425" w:hanging="425"/>
        <w:rPr>
          <w:sz w:val="22"/>
          <w:szCs w:val="22"/>
          <w:lang w:val="it-IT"/>
        </w:rPr>
      </w:pPr>
      <w:r>
        <w:rPr>
          <w:sz w:val="22"/>
          <w:szCs w:val="22"/>
          <w:lang w:val="it-IT"/>
        </w:rPr>
        <w:t xml:space="preserve">5) </w:t>
      </w:r>
      <w:r w:rsidR="002A4009">
        <w:rPr>
          <w:sz w:val="22"/>
          <w:szCs w:val="22"/>
          <w:lang w:val="it-IT"/>
        </w:rPr>
        <w:t>I</w:t>
      </w:r>
      <w:r w:rsidR="002E36D5" w:rsidRPr="00D44AFC">
        <w:rPr>
          <w:sz w:val="22"/>
          <w:szCs w:val="22"/>
          <w:lang w:val="it-IT"/>
        </w:rPr>
        <w:t xml:space="preserve">NGV Istituto Nazionale di Geofisica e Vulcanologia - 2012 </w:t>
      </w:r>
      <w:proofErr w:type="spellStart"/>
      <w:r w:rsidR="002E36D5" w:rsidRPr="00D44AFC">
        <w:rPr>
          <w:sz w:val="22"/>
          <w:szCs w:val="22"/>
          <w:lang w:val="it-IT"/>
        </w:rPr>
        <w:t>May</w:t>
      </w:r>
      <w:proofErr w:type="spellEnd"/>
      <w:r w:rsidR="002E36D5" w:rsidRPr="00D44AFC">
        <w:rPr>
          <w:sz w:val="22"/>
          <w:szCs w:val="22"/>
          <w:lang w:val="it-IT"/>
        </w:rPr>
        <w:t xml:space="preserve"> 29 - 13:00:25, Terremoto dell’Emilia Romagna - Modena </w:t>
      </w:r>
      <w:hyperlink r:id="rId34">
        <w:r w:rsidR="002E36D5" w:rsidRPr="00D44AFC">
          <w:rPr>
            <w:color w:val="1155CC"/>
            <w:sz w:val="22"/>
            <w:szCs w:val="22"/>
            <w:u w:val="single"/>
            <w:lang w:val="it-IT"/>
          </w:rPr>
          <w:t>https://web.archive.org/web/20141006074048/http://cnt.rm.ingv.it/data_id_old/8222913230/event.html</w:t>
        </w:r>
      </w:hyperlink>
    </w:p>
    <w:p w14:paraId="72246404" w14:textId="3191A17A" w:rsidR="00750B73" w:rsidRPr="00D44AFC" w:rsidRDefault="00A60AB1">
      <w:pPr>
        <w:pBdr>
          <w:top w:val="nil"/>
          <w:left w:val="nil"/>
          <w:bottom w:val="nil"/>
          <w:right w:val="nil"/>
          <w:between w:val="nil"/>
        </w:pBdr>
        <w:spacing w:after="120"/>
        <w:ind w:left="425" w:hanging="425"/>
        <w:rPr>
          <w:sz w:val="22"/>
          <w:szCs w:val="22"/>
          <w:lang w:val="it-IT"/>
        </w:rPr>
      </w:pPr>
      <w:r>
        <w:rPr>
          <w:sz w:val="22"/>
          <w:szCs w:val="22"/>
          <w:lang w:val="it-IT"/>
        </w:rPr>
        <w:t xml:space="preserve">6) </w:t>
      </w:r>
      <w:r w:rsidR="002E36D5" w:rsidRPr="00D44AFC">
        <w:rPr>
          <w:sz w:val="22"/>
          <w:szCs w:val="22"/>
          <w:lang w:val="it-IT"/>
        </w:rPr>
        <w:t>INGV Istituto Nazionale di Geofisica e Vulcanologia - 2017 - 4-08-2016 01:36:32, Terremoto di Rieti,</w:t>
      </w:r>
      <w:r w:rsidR="00813F1A">
        <w:rPr>
          <w:sz w:val="22"/>
          <w:szCs w:val="22"/>
          <w:lang w:val="it-IT"/>
        </w:rPr>
        <w:t xml:space="preserve"> </w:t>
      </w:r>
      <w:hyperlink r:id="rId35">
        <w:r w:rsidR="002E36D5" w:rsidRPr="00D44AFC">
          <w:rPr>
            <w:color w:val="1155CC"/>
            <w:sz w:val="22"/>
            <w:szCs w:val="22"/>
            <w:u w:val="single"/>
            <w:lang w:val="it-IT"/>
          </w:rPr>
          <w:t>https://web.archive.org/web/20160824071045/http://cnt.rm.ingv.it/event/7073641</w:t>
        </w:r>
      </w:hyperlink>
    </w:p>
    <w:p w14:paraId="08A6C0A6" w14:textId="20F94CB5" w:rsidR="00750B73" w:rsidRDefault="00A60AB1">
      <w:pPr>
        <w:pBdr>
          <w:top w:val="nil"/>
          <w:left w:val="nil"/>
          <w:bottom w:val="nil"/>
          <w:right w:val="nil"/>
          <w:between w:val="nil"/>
        </w:pBdr>
        <w:spacing w:after="120"/>
        <w:ind w:left="425" w:hanging="425"/>
        <w:rPr>
          <w:sz w:val="22"/>
          <w:szCs w:val="22"/>
        </w:rPr>
      </w:pPr>
      <w:r>
        <w:rPr>
          <w:sz w:val="22"/>
          <w:szCs w:val="22"/>
        </w:rPr>
        <w:t xml:space="preserve">8) </w:t>
      </w:r>
      <w:r w:rsidR="002E36D5">
        <w:rPr>
          <w:sz w:val="22"/>
          <w:szCs w:val="22"/>
        </w:rPr>
        <w:t xml:space="preserve">Neil E. </w:t>
      </w:r>
      <w:proofErr w:type="spellStart"/>
      <w:r w:rsidR="002E36D5">
        <w:rPr>
          <w:sz w:val="22"/>
          <w:szCs w:val="22"/>
        </w:rPr>
        <w:t>Klepeis</w:t>
      </w:r>
      <w:proofErr w:type="spellEnd"/>
      <w:r w:rsidR="002E36D5">
        <w:rPr>
          <w:sz w:val="22"/>
          <w:szCs w:val="22"/>
        </w:rPr>
        <w:t xml:space="preserve">, William </w:t>
      </w:r>
      <w:proofErr w:type="spellStart"/>
      <w:r w:rsidR="002E36D5">
        <w:rPr>
          <w:sz w:val="22"/>
          <w:szCs w:val="22"/>
        </w:rPr>
        <w:t>C.Nelson</w:t>
      </w:r>
      <w:proofErr w:type="spellEnd"/>
      <w:r w:rsidR="002E36D5">
        <w:rPr>
          <w:sz w:val="22"/>
          <w:szCs w:val="22"/>
        </w:rPr>
        <w:t xml:space="preserve">, Wayne </w:t>
      </w:r>
      <w:proofErr w:type="spellStart"/>
      <w:r w:rsidR="002E36D5">
        <w:rPr>
          <w:sz w:val="22"/>
          <w:szCs w:val="22"/>
        </w:rPr>
        <w:t>R.Ott</w:t>
      </w:r>
      <w:proofErr w:type="spellEnd"/>
      <w:r w:rsidR="002E36D5">
        <w:rPr>
          <w:sz w:val="22"/>
          <w:szCs w:val="22"/>
        </w:rPr>
        <w:t>, John P. Robinson, Andy M. Tsang, Paul Switzer,</w:t>
      </w:r>
      <w:r w:rsidR="00813F1A">
        <w:rPr>
          <w:sz w:val="22"/>
          <w:szCs w:val="22"/>
        </w:rPr>
        <w:t xml:space="preserve"> </w:t>
      </w:r>
      <w:r w:rsidR="002E36D5">
        <w:rPr>
          <w:sz w:val="22"/>
          <w:szCs w:val="22"/>
        </w:rPr>
        <w:t xml:space="preserve">Joseph V. Behar, Stephen C. </w:t>
      </w:r>
      <w:proofErr w:type="spellStart"/>
      <w:r w:rsidR="002E36D5">
        <w:rPr>
          <w:sz w:val="22"/>
          <w:szCs w:val="22"/>
        </w:rPr>
        <w:t>Hern</w:t>
      </w:r>
      <w:proofErr w:type="spellEnd"/>
      <w:r w:rsidR="002E36D5">
        <w:rPr>
          <w:sz w:val="22"/>
          <w:szCs w:val="22"/>
        </w:rPr>
        <w:t>, William H. Engelmann, 2001, The National Human Activity Pattern Survey (NHAPS), Lawrence Berkeley National Laboratory.</w:t>
      </w:r>
    </w:p>
    <w:p w14:paraId="00395848" w14:textId="2563EA1D" w:rsidR="00750B73" w:rsidRDefault="00A60AB1">
      <w:pPr>
        <w:pBdr>
          <w:top w:val="nil"/>
          <w:left w:val="nil"/>
          <w:bottom w:val="nil"/>
          <w:right w:val="nil"/>
          <w:between w:val="nil"/>
        </w:pBdr>
        <w:spacing w:after="120"/>
        <w:ind w:left="425" w:hanging="425"/>
        <w:rPr>
          <w:sz w:val="22"/>
          <w:szCs w:val="22"/>
        </w:rPr>
      </w:pPr>
      <w:r>
        <w:rPr>
          <w:sz w:val="22"/>
          <w:szCs w:val="22"/>
        </w:rPr>
        <w:t xml:space="preserve">19) </w:t>
      </w:r>
      <w:proofErr w:type="spellStart"/>
      <w:r w:rsidR="002E36D5">
        <w:rPr>
          <w:sz w:val="22"/>
          <w:szCs w:val="22"/>
        </w:rPr>
        <w:t>LifeGuard</w:t>
      </w:r>
      <w:proofErr w:type="spellEnd"/>
      <w:r w:rsidR="002E36D5">
        <w:rPr>
          <w:sz w:val="22"/>
          <w:szCs w:val="22"/>
        </w:rPr>
        <w:t xml:space="preserve"> Structures, Robert von </w:t>
      </w:r>
      <w:proofErr w:type="spellStart"/>
      <w:r w:rsidR="002E36D5">
        <w:rPr>
          <w:sz w:val="22"/>
          <w:szCs w:val="22"/>
        </w:rPr>
        <w:t>Bereghy</w:t>
      </w:r>
      <w:proofErr w:type="spellEnd"/>
      <w:r w:rsidR="002E36D5">
        <w:rPr>
          <w:sz w:val="22"/>
          <w:szCs w:val="22"/>
        </w:rPr>
        <w:t xml:space="preserve">, </w:t>
      </w:r>
      <w:hyperlink r:id="rId36">
        <w:r w:rsidR="002E36D5">
          <w:rPr>
            <w:color w:val="1155CC"/>
            <w:sz w:val="22"/>
            <w:szCs w:val="22"/>
            <w:u w:val="single"/>
          </w:rPr>
          <w:t>www.lifeguardstructures.com</w:t>
        </w:r>
      </w:hyperlink>
      <w:r w:rsidR="002E36D5">
        <w:rPr>
          <w:sz w:val="22"/>
          <w:szCs w:val="22"/>
        </w:rPr>
        <w:t xml:space="preserve"> (last visited on January 2020)</w:t>
      </w:r>
    </w:p>
    <w:p w14:paraId="32FC6992" w14:textId="11EF7EF9" w:rsidR="00750B73" w:rsidRDefault="00A60AB1">
      <w:pPr>
        <w:pBdr>
          <w:top w:val="nil"/>
          <w:left w:val="nil"/>
          <w:bottom w:val="nil"/>
          <w:right w:val="nil"/>
          <w:between w:val="nil"/>
        </w:pBdr>
        <w:spacing w:after="120"/>
        <w:ind w:left="425" w:hanging="425"/>
        <w:rPr>
          <w:sz w:val="22"/>
          <w:szCs w:val="22"/>
        </w:rPr>
      </w:pPr>
      <w:r>
        <w:rPr>
          <w:rFonts w:eastAsia="Times New Roman"/>
          <w:color w:val="000000"/>
          <w:sz w:val="22"/>
          <w:szCs w:val="22"/>
        </w:rPr>
        <w:t xml:space="preserve">23) </w:t>
      </w:r>
      <w:r w:rsidR="002E36D5">
        <w:rPr>
          <w:rFonts w:eastAsia="Times New Roman"/>
          <w:color w:val="000000"/>
          <w:sz w:val="22"/>
          <w:szCs w:val="22"/>
        </w:rPr>
        <w:t xml:space="preserve">Lifeshell project main website: </w:t>
      </w:r>
      <w:hyperlink r:id="rId37">
        <w:r w:rsidR="002E36D5">
          <w:rPr>
            <w:rFonts w:eastAsia="Times New Roman"/>
            <w:color w:val="000000"/>
            <w:sz w:val="22"/>
            <w:szCs w:val="22"/>
          </w:rPr>
          <w:t>https://www.lifeshell.net/</w:t>
        </w:r>
      </w:hyperlink>
      <w:r w:rsidR="002E36D5">
        <w:rPr>
          <w:rFonts w:eastAsia="Times New Roman"/>
          <w:color w:val="000000"/>
          <w:sz w:val="22"/>
          <w:szCs w:val="22"/>
        </w:rPr>
        <w:t xml:space="preserve"> </w:t>
      </w:r>
      <w:r w:rsidR="002E36D5">
        <w:rPr>
          <w:sz w:val="22"/>
          <w:szCs w:val="22"/>
        </w:rPr>
        <w:t>(last visited on January 2020)</w:t>
      </w:r>
    </w:p>
    <w:p w14:paraId="0CB18E4B" w14:textId="2BE6C00B" w:rsidR="00750B73" w:rsidRDefault="00A60AB1">
      <w:pPr>
        <w:pBdr>
          <w:top w:val="nil"/>
          <w:left w:val="nil"/>
          <w:bottom w:val="nil"/>
          <w:right w:val="nil"/>
          <w:between w:val="nil"/>
        </w:pBdr>
        <w:spacing w:after="120"/>
        <w:ind w:left="425" w:hanging="425"/>
        <w:rPr>
          <w:sz w:val="22"/>
          <w:szCs w:val="22"/>
        </w:rPr>
      </w:pPr>
      <w:r>
        <w:rPr>
          <w:sz w:val="22"/>
          <w:szCs w:val="22"/>
        </w:rPr>
        <w:t xml:space="preserve">13) </w:t>
      </w:r>
      <w:r w:rsidR="002E36D5">
        <w:rPr>
          <w:sz w:val="22"/>
          <w:szCs w:val="22"/>
        </w:rPr>
        <w:t xml:space="preserve">National Geographic, 2020, </w:t>
      </w:r>
      <w:hyperlink r:id="rId38">
        <w:r w:rsidR="002E36D5">
          <w:rPr>
            <w:color w:val="1155CC"/>
            <w:sz w:val="22"/>
            <w:szCs w:val="22"/>
            <w:u w:val="single"/>
          </w:rPr>
          <w:t>https://www.nationalgeographic.com/environment/natural-disasters/earthquake-safety-tips/</w:t>
        </w:r>
      </w:hyperlink>
      <w:r w:rsidR="002E36D5">
        <w:rPr>
          <w:sz w:val="22"/>
          <w:szCs w:val="22"/>
        </w:rPr>
        <w:t xml:space="preserve"> (last visited on January 2020)</w:t>
      </w:r>
    </w:p>
    <w:p w14:paraId="12AC7E8F" w14:textId="4E623891" w:rsidR="00750B73" w:rsidRDefault="00A60AB1">
      <w:pPr>
        <w:pBdr>
          <w:top w:val="nil"/>
          <w:left w:val="nil"/>
          <w:bottom w:val="nil"/>
          <w:right w:val="nil"/>
          <w:between w:val="nil"/>
        </w:pBdr>
        <w:spacing w:after="120"/>
        <w:ind w:left="425" w:hanging="425"/>
        <w:rPr>
          <w:rFonts w:eastAsia="Times New Roman"/>
          <w:color w:val="000000"/>
          <w:sz w:val="22"/>
          <w:szCs w:val="22"/>
        </w:rPr>
      </w:pPr>
      <w:r>
        <w:rPr>
          <w:sz w:val="22"/>
          <w:szCs w:val="22"/>
        </w:rPr>
        <w:t xml:space="preserve">10) </w:t>
      </w:r>
      <w:r w:rsidR="002E36D5">
        <w:rPr>
          <w:sz w:val="22"/>
          <w:szCs w:val="22"/>
        </w:rPr>
        <w:t xml:space="preserve">NDEC </w:t>
      </w:r>
      <w:r w:rsidR="002E36D5">
        <w:rPr>
          <w:rFonts w:eastAsia="Times New Roman"/>
          <w:color w:val="000000"/>
          <w:sz w:val="22"/>
          <w:szCs w:val="22"/>
        </w:rPr>
        <w:t xml:space="preserve">National Disaster Education Coalition earthquake guidelines </w:t>
      </w:r>
      <w:hyperlink r:id="rId39">
        <w:r w:rsidR="002E36D5">
          <w:rPr>
            <w:rFonts w:eastAsia="Times New Roman"/>
            <w:color w:val="0000FF"/>
            <w:sz w:val="22"/>
            <w:szCs w:val="22"/>
            <w:u w:val="single"/>
          </w:rPr>
          <w:t>http://www.disastercenter.com/guide/earth.html</w:t>
        </w:r>
      </w:hyperlink>
      <w:r w:rsidR="002E36D5">
        <w:rPr>
          <w:rFonts w:eastAsia="Times New Roman"/>
          <w:color w:val="000000"/>
          <w:sz w:val="22"/>
          <w:szCs w:val="22"/>
        </w:rPr>
        <w:t xml:space="preserve"> </w:t>
      </w:r>
      <w:r w:rsidR="002E36D5">
        <w:rPr>
          <w:sz w:val="22"/>
          <w:szCs w:val="22"/>
        </w:rPr>
        <w:t>(last visited on January 2020)</w:t>
      </w:r>
    </w:p>
    <w:p w14:paraId="0FEAAB3D" w14:textId="77777777" w:rsidR="006A792C" w:rsidRDefault="00A60AB1" w:rsidP="006A792C">
      <w:pPr>
        <w:pBdr>
          <w:top w:val="nil"/>
          <w:left w:val="nil"/>
          <w:bottom w:val="nil"/>
          <w:right w:val="nil"/>
          <w:between w:val="nil"/>
        </w:pBdr>
        <w:spacing w:after="120"/>
        <w:ind w:left="425" w:hanging="425"/>
        <w:rPr>
          <w:sz w:val="22"/>
          <w:szCs w:val="22"/>
        </w:rPr>
      </w:pPr>
      <w:r>
        <w:rPr>
          <w:sz w:val="22"/>
          <w:szCs w:val="22"/>
        </w:rPr>
        <w:t xml:space="preserve">20) </w:t>
      </w:r>
      <w:r w:rsidR="002E36D5">
        <w:rPr>
          <w:sz w:val="22"/>
          <w:szCs w:val="22"/>
        </w:rPr>
        <w:t>NIOSH Cal/OSHA, 2007, Ergonomic Guidelines for Manual Material Handling DHHS (NIOSH) Publication No. 2007-131.</w:t>
      </w:r>
    </w:p>
    <w:p w14:paraId="0BCCD30D" w14:textId="696C7284" w:rsidR="00750B73" w:rsidRDefault="006A792C" w:rsidP="006A792C">
      <w:pPr>
        <w:pBdr>
          <w:top w:val="nil"/>
          <w:left w:val="nil"/>
          <w:bottom w:val="nil"/>
          <w:right w:val="nil"/>
          <w:between w:val="nil"/>
        </w:pBdr>
        <w:spacing w:after="120"/>
        <w:ind w:left="425" w:hanging="425"/>
        <w:rPr>
          <w:sz w:val="22"/>
          <w:szCs w:val="22"/>
        </w:rPr>
      </w:pPr>
      <w:r>
        <w:rPr>
          <w:sz w:val="22"/>
          <w:szCs w:val="22"/>
        </w:rPr>
        <w:lastRenderedPageBreak/>
        <w:t xml:space="preserve">17) </w:t>
      </w:r>
      <w:r w:rsidRPr="00052225">
        <w:rPr>
          <w:sz w:val="22"/>
          <w:szCs w:val="22"/>
        </w:rPr>
        <w:t>PATENTS</w:t>
      </w:r>
      <w:r w:rsidR="002E36D5">
        <w:rPr>
          <w:sz w:val="22"/>
          <w:szCs w:val="22"/>
        </w:rPr>
        <w:t>:</w:t>
      </w:r>
    </w:p>
    <w:p w14:paraId="4BC93F1D" w14:textId="77777777" w:rsidR="00750B73" w:rsidRPr="00052225" w:rsidRDefault="002E36D5" w:rsidP="00052225">
      <w:pPr>
        <w:pStyle w:val="Paragrafoelenco"/>
        <w:numPr>
          <w:ilvl w:val="0"/>
          <w:numId w:val="4"/>
        </w:numPr>
        <w:spacing w:after="120"/>
        <w:rPr>
          <w:sz w:val="22"/>
          <w:szCs w:val="22"/>
        </w:rPr>
      </w:pPr>
      <w:r w:rsidRPr="00052225">
        <w:rPr>
          <w:sz w:val="22"/>
          <w:szCs w:val="22"/>
        </w:rPr>
        <w:t>WO201359950 Capsule device for anti-seismic protection and panic control, Gallardo Rojas Mauricio Herman</w:t>
      </w:r>
    </w:p>
    <w:p w14:paraId="02870784" w14:textId="77777777" w:rsidR="00750B73" w:rsidRPr="00052225" w:rsidRDefault="002E36D5" w:rsidP="00052225">
      <w:pPr>
        <w:pStyle w:val="Paragrafoelenco"/>
        <w:numPr>
          <w:ilvl w:val="0"/>
          <w:numId w:val="4"/>
        </w:numPr>
        <w:spacing w:after="120"/>
        <w:rPr>
          <w:sz w:val="22"/>
          <w:szCs w:val="22"/>
        </w:rPr>
      </w:pPr>
      <w:r w:rsidRPr="00052225">
        <w:rPr>
          <w:sz w:val="22"/>
          <w:szCs w:val="22"/>
        </w:rPr>
        <w:t>CN202173038U A refuge desk, Shanghai Maritime University</w:t>
      </w:r>
    </w:p>
    <w:p w14:paraId="11380D7A"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CN202160978U The earthquake takes refuge from danger safe escaping series furniture urgently, Sun </w:t>
      </w:r>
      <w:proofErr w:type="spellStart"/>
      <w:r w:rsidRPr="00052225">
        <w:rPr>
          <w:sz w:val="22"/>
          <w:szCs w:val="22"/>
        </w:rPr>
        <w:t>Limin</w:t>
      </w:r>
      <w:proofErr w:type="spellEnd"/>
    </w:p>
    <w:p w14:paraId="2E69AF7B" w14:textId="77777777" w:rsidR="00750B73" w:rsidRPr="00052225" w:rsidRDefault="002E36D5" w:rsidP="00052225">
      <w:pPr>
        <w:pStyle w:val="Paragrafoelenco"/>
        <w:numPr>
          <w:ilvl w:val="0"/>
          <w:numId w:val="4"/>
        </w:numPr>
        <w:spacing w:after="120"/>
        <w:rPr>
          <w:sz w:val="22"/>
          <w:szCs w:val="22"/>
        </w:rPr>
      </w:pPr>
      <w:r w:rsidRPr="00052225">
        <w:rPr>
          <w:sz w:val="22"/>
          <w:szCs w:val="22"/>
        </w:rPr>
        <w:t>CN202060690U Fireproof earthquake-resistant shower room, Lei Liu</w:t>
      </w:r>
    </w:p>
    <w:p w14:paraId="277DC7F8" w14:textId="77777777" w:rsidR="00750B73" w:rsidRPr="00052225" w:rsidRDefault="002E36D5" w:rsidP="00052225">
      <w:pPr>
        <w:pStyle w:val="Paragrafoelenco"/>
        <w:numPr>
          <w:ilvl w:val="0"/>
          <w:numId w:val="4"/>
        </w:numPr>
        <w:spacing w:after="120"/>
        <w:rPr>
          <w:sz w:val="22"/>
          <w:szCs w:val="22"/>
        </w:rPr>
      </w:pPr>
      <w:r w:rsidRPr="00052225">
        <w:rPr>
          <w:sz w:val="22"/>
          <w:szCs w:val="22"/>
        </w:rPr>
        <w:t>JP2011235060 Earthquake-resistant holder, Fujiwara Sangyo</w:t>
      </w:r>
    </w:p>
    <w:p w14:paraId="1F6D371C"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CN202020048U Anti-seismic wardrobe, </w:t>
      </w:r>
      <w:proofErr w:type="spellStart"/>
      <w:r w:rsidRPr="00052225">
        <w:rPr>
          <w:sz w:val="22"/>
          <w:szCs w:val="22"/>
        </w:rPr>
        <w:t>Xuexiong</w:t>
      </w:r>
      <w:proofErr w:type="spellEnd"/>
      <w:r w:rsidRPr="00052225">
        <w:rPr>
          <w:sz w:val="22"/>
          <w:szCs w:val="22"/>
        </w:rPr>
        <w:t xml:space="preserve"> Qian</w:t>
      </w:r>
    </w:p>
    <w:p w14:paraId="3BE7E19F"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WO2011101593 Furniture constituting earthquake shelter, </w:t>
      </w:r>
      <w:proofErr w:type="spellStart"/>
      <w:r w:rsidRPr="00052225">
        <w:rPr>
          <w:sz w:val="22"/>
          <w:szCs w:val="22"/>
        </w:rPr>
        <w:t>Souvignet</w:t>
      </w:r>
      <w:proofErr w:type="spellEnd"/>
    </w:p>
    <w:p w14:paraId="49C7704C" w14:textId="77777777" w:rsidR="00750B73" w:rsidRPr="00052225" w:rsidRDefault="002E36D5" w:rsidP="00052225">
      <w:pPr>
        <w:pStyle w:val="Paragrafoelenco"/>
        <w:numPr>
          <w:ilvl w:val="0"/>
          <w:numId w:val="4"/>
        </w:numPr>
        <w:spacing w:after="120"/>
        <w:rPr>
          <w:sz w:val="22"/>
          <w:szCs w:val="22"/>
        </w:rPr>
      </w:pPr>
      <w:r w:rsidRPr="00052225">
        <w:rPr>
          <w:sz w:val="22"/>
          <w:szCs w:val="22"/>
        </w:rPr>
        <w:t>CN201879102U Anti-seismic danger-avoiding desk used for students, Nanjing University</w:t>
      </w:r>
    </w:p>
    <w:p w14:paraId="032BDDCB" w14:textId="77777777" w:rsidR="00750B73" w:rsidRPr="00052225" w:rsidRDefault="002E36D5" w:rsidP="00052225">
      <w:pPr>
        <w:pStyle w:val="Paragrafoelenco"/>
        <w:numPr>
          <w:ilvl w:val="0"/>
          <w:numId w:val="4"/>
        </w:numPr>
        <w:spacing w:after="120"/>
        <w:rPr>
          <w:sz w:val="22"/>
          <w:szCs w:val="22"/>
        </w:rPr>
      </w:pPr>
      <w:r w:rsidRPr="00052225">
        <w:rPr>
          <w:sz w:val="22"/>
          <w:szCs w:val="22"/>
        </w:rPr>
        <w:t>JP2011110406 Earthquake refuge desk, Fujiwara Sangyo</w:t>
      </w:r>
    </w:p>
    <w:p w14:paraId="44E8617A" w14:textId="77777777" w:rsidR="00750B73" w:rsidRPr="00052225" w:rsidRDefault="002E36D5" w:rsidP="00052225">
      <w:pPr>
        <w:pStyle w:val="Paragrafoelenco"/>
        <w:numPr>
          <w:ilvl w:val="0"/>
          <w:numId w:val="4"/>
        </w:numPr>
        <w:spacing w:after="120"/>
        <w:rPr>
          <w:sz w:val="22"/>
          <w:szCs w:val="22"/>
        </w:rPr>
      </w:pPr>
      <w:r w:rsidRPr="00052225">
        <w:rPr>
          <w:sz w:val="22"/>
          <w:szCs w:val="22"/>
        </w:rPr>
        <w:t>CN201767376U Deformation quakeproof refuge desk chair, Wuhan Institute of Technology</w:t>
      </w:r>
    </w:p>
    <w:p w14:paraId="21F07006"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CN201709770U Furniture capable of providing emergency refuge space during earthquake, </w:t>
      </w:r>
      <w:proofErr w:type="spellStart"/>
      <w:r w:rsidRPr="00052225">
        <w:rPr>
          <w:sz w:val="22"/>
          <w:szCs w:val="22"/>
        </w:rPr>
        <w:t>Jiehui</w:t>
      </w:r>
      <w:proofErr w:type="spellEnd"/>
      <w:r w:rsidRPr="00052225">
        <w:rPr>
          <w:sz w:val="22"/>
          <w:szCs w:val="22"/>
        </w:rPr>
        <w:t xml:space="preserve"> Huang</w:t>
      </w:r>
    </w:p>
    <w:p w14:paraId="20065379"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JP3122584U Tables of shelter combined use, Japan D </w:t>
      </w:r>
      <w:proofErr w:type="spellStart"/>
      <w:r w:rsidRPr="00052225">
        <w:rPr>
          <w:sz w:val="22"/>
          <w:szCs w:val="22"/>
        </w:rPr>
        <w:t>Herelle</w:t>
      </w:r>
      <w:proofErr w:type="spellEnd"/>
    </w:p>
    <w:p w14:paraId="2DBD12C3" w14:textId="77777777" w:rsidR="00750B73" w:rsidRPr="00052225" w:rsidRDefault="002E36D5" w:rsidP="00052225">
      <w:pPr>
        <w:pStyle w:val="Paragrafoelenco"/>
        <w:numPr>
          <w:ilvl w:val="0"/>
          <w:numId w:val="4"/>
        </w:numPr>
        <w:spacing w:after="120"/>
        <w:rPr>
          <w:sz w:val="22"/>
          <w:szCs w:val="22"/>
        </w:rPr>
      </w:pPr>
      <w:r w:rsidRPr="00052225">
        <w:rPr>
          <w:sz w:val="22"/>
          <w:szCs w:val="22"/>
        </w:rPr>
        <w:t>CN201409632U Shelter desk for earthquake, Shanghai Municipal Second Middle School</w:t>
      </w:r>
    </w:p>
    <w:p w14:paraId="49859975"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CN201303727U Earthquake disaster refuge safety cabinet, </w:t>
      </w:r>
      <w:proofErr w:type="spellStart"/>
      <w:r w:rsidRPr="00052225">
        <w:rPr>
          <w:sz w:val="22"/>
          <w:szCs w:val="22"/>
        </w:rPr>
        <w:t>Wancai</w:t>
      </w:r>
      <w:proofErr w:type="spellEnd"/>
      <w:r w:rsidRPr="00052225">
        <w:rPr>
          <w:sz w:val="22"/>
          <w:szCs w:val="22"/>
        </w:rPr>
        <w:t xml:space="preserve"> Wen</w:t>
      </w:r>
    </w:p>
    <w:p w14:paraId="255CF672"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CN201219706U Desk type anti-shocking bed, </w:t>
      </w:r>
      <w:proofErr w:type="spellStart"/>
      <w:r w:rsidRPr="00052225">
        <w:rPr>
          <w:sz w:val="22"/>
          <w:szCs w:val="22"/>
        </w:rPr>
        <w:t>Xueliang</w:t>
      </w:r>
      <w:proofErr w:type="spellEnd"/>
      <w:r w:rsidRPr="00052225">
        <w:rPr>
          <w:sz w:val="22"/>
          <w:szCs w:val="22"/>
        </w:rPr>
        <w:t xml:space="preserve"> Ma</w:t>
      </w:r>
    </w:p>
    <w:p w14:paraId="7A673E30"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CN201210972U Desk, </w:t>
      </w:r>
      <w:proofErr w:type="spellStart"/>
      <w:r w:rsidRPr="00052225">
        <w:rPr>
          <w:sz w:val="22"/>
          <w:szCs w:val="22"/>
        </w:rPr>
        <w:t>Huayou</w:t>
      </w:r>
      <w:proofErr w:type="spellEnd"/>
      <w:r w:rsidRPr="00052225">
        <w:rPr>
          <w:sz w:val="22"/>
          <w:szCs w:val="22"/>
        </w:rPr>
        <w:t xml:space="preserve"> Liu</w:t>
      </w:r>
    </w:p>
    <w:p w14:paraId="65C9C247"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JP2007195909 Shelter used as dining table, Akiyama </w:t>
      </w:r>
      <w:proofErr w:type="spellStart"/>
      <w:r w:rsidRPr="00052225">
        <w:rPr>
          <w:sz w:val="22"/>
          <w:szCs w:val="22"/>
        </w:rPr>
        <w:t>Shigeju</w:t>
      </w:r>
      <w:proofErr w:type="spellEnd"/>
    </w:p>
    <w:p w14:paraId="082F0DF7"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JP2005016293 Built-up earthquake shelter and reinforcing implement for earthquake shelter, </w:t>
      </w:r>
      <w:proofErr w:type="spellStart"/>
      <w:r w:rsidRPr="00052225">
        <w:rPr>
          <w:sz w:val="22"/>
          <w:szCs w:val="22"/>
        </w:rPr>
        <w:t>Yanase</w:t>
      </w:r>
      <w:proofErr w:type="spellEnd"/>
      <w:r w:rsidRPr="00052225">
        <w:rPr>
          <w:sz w:val="22"/>
          <w:szCs w:val="22"/>
        </w:rPr>
        <w:t xml:space="preserve"> </w:t>
      </w:r>
      <w:proofErr w:type="spellStart"/>
      <w:r w:rsidRPr="00052225">
        <w:rPr>
          <w:sz w:val="22"/>
          <w:szCs w:val="22"/>
        </w:rPr>
        <w:t>Iwao</w:t>
      </w:r>
      <w:proofErr w:type="spellEnd"/>
    </w:p>
    <w:p w14:paraId="10376CFD"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Jp2003304946 Box type furniture with aseismic structure, </w:t>
      </w:r>
      <w:proofErr w:type="spellStart"/>
      <w:r w:rsidRPr="00052225">
        <w:rPr>
          <w:sz w:val="22"/>
          <w:szCs w:val="22"/>
        </w:rPr>
        <w:t>Kako</w:t>
      </w:r>
      <w:proofErr w:type="spellEnd"/>
      <w:r w:rsidRPr="00052225">
        <w:rPr>
          <w:sz w:val="22"/>
          <w:szCs w:val="22"/>
        </w:rPr>
        <w:t xml:space="preserve"> Seiji</w:t>
      </w:r>
    </w:p>
    <w:p w14:paraId="395CD87D"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GR1004207 Signalling </w:t>
      </w:r>
      <w:proofErr w:type="spellStart"/>
      <w:r w:rsidRPr="00052225">
        <w:rPr>
          <w:sz w:val="22"/>
          <w:szCs w:val="22"/>
        </w:rPr>
        <w:t>antiseismic</w:t>
      </w:r>
      <w:proofErr w:type="spellEnd"/>
      <w:r w:rsidRPr="00052225">
        <w:rPr>
          <w:sz w:val="22"/>
          <w:szCs w:val="22"/>
        </w:rPr>
        <w:t xml:space="preserve"> system protecting from earthquakes and detecting survivors among rubbles. </w:t>
      </w:r>
      <w:proofErr w:type="spellStart"/>
      <w:r w:rsidRPr="00052225">
        <w:rPr>
          <w:sz w:val="22"/>
          <w:szCs w:val="22"/>
        </w:rPr>
        <w:t>Kapotas</w:t>
      </w:r>
      <w:proofErr w:type="spellEnd"/>
      <w:r w:rsidRPr="00052225">
        <w:rPr>
          <w:sz w:val="22"/>
          <w:szCs w:val="22"/>
        </w:rPr>
        <w:t xml:space="preserve"> </w:t>
      </w:r>
      <w:proofErr w:type="spellStart"/>
      <w:r w:rsidRPr="00052225">
        <w:rPr>
          <w:sz w:val="22"/>
          <w:szCs w:val="22"/>
        </w:rPr>
        <w:t>Sotirios</w:t>
      </w:r>
      <w:proofErr w:type="spellEnd"/>
      <w:r w:rsidRPr="00052225">
        <w:rPr>
          <w:sz w:val="22"/>
          <w:szCs w:val="22"/>
        </w:rPr>
        <w:t xml:space="preserve"> </w:t>
      </w:r>
      <w:proofErr w:type="spellStart"/>
      <w:r w:rsidRPr="00052225">
        <w:rPr>
          <w:sz w:val="22"/>
          <w:szCs w:val="22"/>
        </w:rPr>
        <w:t>Spyridonos</w:t>
      </w:r>
      <w:proofErr w:type="spellEnd"/>
      <w:r w:rsidRPr="00052225">
        <w:rPr>
          <w:sz w:val="22"/>
          <w:szCs w:val="22"/>
        </w:rPr>
        <w:t xml:space="preserve">; </w:t>
      </w:r>
      <w:proofErr w:type="spellStart"/>
      <w:r w:rsidRPr="00052225">
        <w:rPr>
          <w:sz w:val="22"/>
          <w:szCs w:val="22"/>
        </w:rPr>
        <w:t>Tselentis</w:t>
      </w:r>
      <w:proofErr w:type="spellEnd"/>
      <w:r w:rsidRPr="00052225">
        <w:rPr>
          <w:sz w:val="22"/>
          <w:szCs w:val="22"/>
        </w:rPr>
        <w:t xml:space="preserve"> </w:t>
      </w:r>
      <w:proofErr w:type="spellStart"/>
      <w:r w:rsidRPr="00052225">
        <w:rPr>
          <w:sz w:val="22"/>
          <w:szCs w:val="22"/>
        </w:rPr>
        <w:t>Gerasimos</w:t>
      </w:r>
      <w:proofErr w:type="spellEnd"/>
      <w:r w:rsidRPr="00052225">
        <w:rPr>
          <w:sz w:val="22"/>
          <w:szCs w:val="22"/>
        </w:rPr>
        <w:t xml:space="preserve"> </w:t>
      </w:r>
      <w:proofErr w:type="spellStart"/>
      <w:r w:rsidRPr="00052225">
        <w:rPr>
          <w:sz w:val="22"/>
          <w:szCs w:val="22"/>
        </w:rPr>
        <w:t>Panagi</w:t>
      </w:r>
      <w:proofErr w:type="spellEnd"/>
    </w:p>
    <w:p w14:paraId="39E9FE30" w14:textId="77777777" w:rsidR="00750B73" w:rsidRPr="00052225" w:rsidRDefault="002E36D5" w:rsidP="00052225">
      <w:pPr>
        <w:pStyle w:val="Paragrafoelenco"/>
        <w:numPr>
          <w:ilvl w:val="0"/>
          <w:numId w:val="4"/>
        </w:numPr>
        <w:spacing w:after="120"/>
        <w:rPr>
          <w:sz w:val="22"/>
          <w:szCs w:val="22"/>
        </w:rPr>
      </w:pPr>
      <w:r w:rsidRPr="00052225">
        <w:rPr>
          <w:sz w:val="22"/>
          <w:szCs w:val="22"/>
        </w:rPr>
        <w:t>CN2389538U Safety seism protection wardrobe, Liu Yi</w:t>
      </w:r>
    </w:p>
    <w:p w14:paraId="60C95BEA"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1GR99100341 </w:t>
      </w:r>
      <w:proofErr w:type="spellStart"/>
      <w:r w:rsidRPr="00052225">
        <w:rPr>
          <w:sz w:val="22"/>
          <w:szCs w:val="22"/>
        </w:rPr>
        <w:t>Antiseismic</w:t>
      </w:r>
      <w:proofErr w:type="spellEnd"/>
      <w:r w:rsidRPr="00052225">
        <w:rPr>
          <w:sz w:val="22"/>
          <w:szCs w:val="22"/>
        </w:rPr>
        <w:t xml:space="preserve"> metal armouring construction and </w:t>
      </w:r>
      <w:proofErr w:type="spellStart"/>
      <w:r w:rsidRPr="00052225">
        <w:rPr>
          <w:sz w:val="22"/>
          <w:szCs w:val="22"/>
        </w:rPr>
        <w:t>antiseismic</w:t>
      </w:r>
      <w:proofErr w:type="spellEnd"/>
      <w:r w:rsidRPr="00052225">
        <w:rPr>
          <w:sz w:val="22"/>
          <w:szCs w:val="22"/>
        </w:rPr>
        <w:t xml:space="preserve"> refuge furniture, </w:t>
      </w:r>
      <w:proofErr w:type="spellStart"/>
      <w:r w:rsidRPr="00052225">
        <w:rPr>
          <w:sz w:val="22"/>
          <w:szCs w:val="22"/>
        </w:rPr>
        <w:t>Karydis</w:t>
      </w:r>
      <w:proofErr w:type="spellEnd"/>
      <w:r w:rsidRPr="00052225">
        <w:rPr>
          <w:sz w:val="22"/>
          <w:szCs w:val="22"/>
        </w:rPr>
        <w:t xml:space="preserve"> </w:t>
      </w:r>
      <w:proofErr w:type="spellStart"/>
      <w:r w:rsidRPr="00052225">
        <w:rPr>
          <w:sz w:val="22"/>
          <w:szCs w:val="22"/>
        </w:rPr>
        <w:t>Charalabous</w:t>
      </w:r>
      <w:proofErr w:type="spellEnd"/>
      <w:r w:rsidRPr="00052225">
        <w:rPr>
          <w:sz w:val="22"/>
          <w:szCs w:val="22"/>
        </w:rPr>
        <w:t xml:space="preserve"> Georgios</w:t>
      </w:r>
    </w:p>
    <w:p w14:paraId="27D8101A"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GR1003547 </w:t>
      </w:r>
      <w:proofErr w:type="spellStart"/>
      <w:r w:rsidRPr="00052225">
        <w:rPr>
          <w:sz w:val="22"/>
          <w:szCs w:val="22"/>
        </w:rPr>
        <w:t>Antiseismic</w:t>
      </w:r>
      <w:proofErr w:type="spellEnd"/>
      <w:r w:rsidRPr="00052225">
        <w:rPr>
          <w:sz w:val="22"/>
          <w:szCs w:val="22"/>
        </w:rPr>
        <w:t xml:space="preserve"> piece of furniture, </w:t>
      </w:r>
      <w:proofErr w:type="spellStart"/>
      <w:r w:rsidRPr="00052225">
        <w:rPr>
          <w:sz w:val="22"/>
          <w:szCs w:val="22"/>
        </w:rPr>
        <w:t>Kechrimparis</w:t>
      </w:r>
      <w:proofErr w:type="spellEnd"/>
      <w:r w:rsidRPr="00052225">
        <w:rPr>
          <w:sz w:val="22"/>
          <w:szCs w:val="22"/>
        </w:rPr>
        <w:t xml:space="preserve"> </w:t>
      </w:r>
      <w:proofErr w:type="spellStart"/>
      <w:r w:rsidRPr="00052225">
        <w:rPr>
          <w:sz w:val="22"/>
          <w:szCs w:val="22"/>
        </w:rPr>
        <w:t>Konstantinos;Kiloukiotis</w:t>
      </w:r>
      <w:proofErr w:type="spellEnd"/>
      <w:r w:rsidRPr="00052225">
        <w:rPr>
          <w:sz w:val="22"/>
          <w:szCs w:val="22"/>
        </w:rPr>
        <w:t xml:space="preserve"> </w:t>
      </w:r>
      <w:proofErr w:type="spellStart"/>
      <w:r w:rsidRPr="00052225">
        <w:rPr>
          <w:sz w:val="22"/>
          <w:szCs w:val="22"/>
        </w:rPr>
        <w:t>Evangelos</w:t>
      </w:r>
      <w:proofErr w:type="spellEnd"/>
    </w:p>
    <w:p w14:paraId="26EE8519"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CN1176767 School children's desks for anti-earthquake, Toshiaki </w:t>
      </w:r>
      <w:proofErr w:type="spellStart"/>
      <w:r w:rsidRPr="00052225">
        <w:rPr>
          <w:sz w:val="22"/>
          <w:szCs w:val="22"/>
        </w:rPr>
        <w:t>Uono</w:t>
      </w:r>
      <w:proofErr w:type="spellEnd"/>
    </w:p>
    <w:p w14:paraId="2774C6C8" w14:textId="77777777" w:rsidR="00750B73" w:rsidRPr="00052225" w:rsidRDefault="002E36D5" w:rsidP="00052225">
      <w:pPr>
        <w:pStyle w:val="Paragrafoelenco"/>
        <w:numPr>
          <w:ilvl w:val="0"/>
          <w:numId w:val="4"/>
        </w:numPr>
        <w:spacing w:after="120"/>
        <w:rPr>
          <w:sz w:val="22"/>
          <w:szCs w:val="22"/>
        </w:rPr>
      </w:pPr>
      <w:r w:rsidRPr="00052225">
        <w:rPr>
          <w:sz w:val="22"/>
          <w:szCs w:val="22"/>
        </w:rPr>
        <w:t>JP09224749 Desk as earthquake shelter, Mori Kazuko</w:t>
      </w:r>
    </w:p>
    <w:p w14:paraId="45FAB10F"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US5829366 Anti-earthquake holding rod and anti-earthquake furniture having the same, </w:t>
      </w:r>
      <w:proofErr w:type="spellStart"/>
      <w:r w:rsidRPr="00052225">
        <w:rPr>
          <w:sz w:val="22"/>
          <w:szCs w:val="22"/>
        </w:rPr>
        <w:t>Uono</w:t>
      </w:r>
      <w:proofErr w:type="spellEnd"/>
      <w:r w:rsidRPr="00052225">
        <w:rPr>
          <w:sz w:val="22"/>
          <w:szCs w:val="22"/>
        </w:rPr>
        <w:t xml:space="preserve"> Toshiaki</w:t>
      </w:r>
    </w:p>
    <w:p w14:paraId="3D677473" w14:textId="77777777" w:rsidR="00750B73" w:rsidRPr="00052225" w:rsidRDefault="002E36D5" w:rsidP="00052225">
      <w:pPr>
        <w:pStyle w:val="Paragrafoelenco"/>
        <w:numPr>
          <w:ilvl w:val="0"/>
          <w:numId w:val="4"/>
        </w:numPr>
        <w:spacing w:after="120"/>
        <w:rPr>
          <w:sz w:val="22"/>
          <w:szCs w:val="22"/>
        </w:rPr>
      </w:pPr>
      <w:r w:rsidRPr="00052225">
        <w:rPr>
          <w:sz w:val="22"/>
          <w:szCs w:val="22"/>
        </w:rPr>
        <w:t>JP08257154 Security equipment for disaster, Fujiwara Mitsuhiro</w:t>
      </w:r>
    </w:p>
    <w:p w14:paraId="44EB3E1D" w14:textId="77777777" w:rsidR="00750B73" w:rsidRPr="00052225" w:rsidRDefault="002E36D5" w:rsidP="00052225">
      <w:pPr>
        <w:pStyle w:val="Paragrafoelenco"/>
        <w:numPr>
          <w:ilvl w:val="0"/>
          <w:numId w:val="4"/>
        </w:numPr>
        <w:spacing w:after="120"/>
        <w:rPr>
          <w:sz w:val="22"/>
          <w:szCs w:val="22"/>
        </w:rPr>
      </w:pPr>
      <w:r w:rsidRPr="00052225">
        <w:rPr>
          <w:sz w:val="22"/>
          <w:szCs w:val="22"/>
        </w:rPr>
        <w:t xml:space="preserve">CN2095585U Earthquake-proof furniture, Ran </w:t>
      </w:r>
      <w:proofErr w:type="spellStart"/>
      <w:r w:rsidRPr="00052225">
        <w:rPr>
          <w:sz w:val="22"/>
          <w:szCs w:val="22"/>
        </w:rPr>
        <w:t>Fengping</w:t>
      </w:r>
      <w:proofErr w:type="spellEnd"/>
    </w:p>
    <w:p w14:paraId="0FBAAC50" w14:textId="0072286B" w:rsidR="00750B73" w:rsidRDefault="006A792C">
      <w:pPr>
        <w:pBdr>
          <w:top w:val="nil"/>
          <w:left w:val="nil"/>
          <w:bottom w:val="nil"/>
          <w:right w:val="nil"/>
          <w:between w:val="nil"/>
        </w:pBdr>
        <w:spacing w:after="120"/>
        <w:ind w:left="425" w:hanging="425"/>
        <w:rPr>
          <w:sz w:val="22"/>
          <w:szCs w:val="22"/>
        </w:rPr>
      </w:pPr>
      <w:r>
        <w:rPr>
          <w:sz w:val="22"/>
          <w:szCs w:val="22"/>
        </w:rPr>
        <w:t xml:space="preserve">9) </w:t>
      </w:r>
      <w:r w:rsidR="002E36D5">
        <w:rPr>
          <w:sz w:val="22"/>
          <w:szCs w:val="22"/>
        </w:rPr>
        <w:t xml:space="preserve">Ready Official website of the Department of Homeland Security, </w:t>
      </w:r>
      <w:hyperlink r:id="rId40">
        <w:r w:rsidR="002E36D5">
          <w:rPr>
            <w:color w:val="1155CC"/>
            <w:sz w:val="22"/>
            <w:szCs w:val="22"/>
            <w:u w:val="single"/>
          </w:rPr>
          <w:t>https://www.ready.gov/earthquakes</w:t>
        </w:r>
      </w:hyperlink>
      <w:r w:rsidR="002E36D5">
        <w:rPr>
          <w:sz w:val="22"/>
          <w:szCs w:val="22"/>
        </w:rPr>
        <w:t xml:space="preserve"> (last visited on January 2020)</w:t>
      </w:r>
    </w:p>
    <w:p w14:paraId="0771415F" w14:textId="36854B04" w:rsidR="00750B73" w:rsidRDefault="006A792C">
      <w:pPr>
        <w:pBdr>
          <w:top w:val="nil"/>
          <w:left w:val="nil"/>
          <w:bottom w:val="nil"/>
          <w:right w:val="nil"/>
          <w:between w:val="nil"/>
        </w:pBdr>
        <w:spacing w:after="120"/>
        <w:ind w:left="425" w:hanging="425"/>
        <w:rPr>
          <w:rFonts w:eastAsia="Times New Roman"/>
          <w:color w:val="000000"/>
          <w:sz w:val="22"/>
          <w:szCs w:val="22"/>
        </w:rPr>
      </w:pPr>
      <w:r>
        <w:rPr>
          <w:rFonts w:eastAsia="Times New Roman"/>
          <w:color w:val="000000"/>
          <w:sz w:val="22"/>
          <w:szCs w:val="22"/>
        </w:rPr>
        <w:t xml:space="preserve">12) </w:t>
      </w:r>
      <w:r w:rsidR="002E36D5">
        <w:rPr>
          <w:rFonts w:eastAsia="Times New Roman"/>
          <w:color w:val="000000"/>
          <w:sz w:val="22"/>
          <w:szCs w:val="22"/>
        </w:rPr>
        <w:t xml:space="preserve">Red Cross earthquake guidelines: </w:t>
      </w:r>
      <w:hyperlink r:id="rId41">
        <w:r w:rsidR="002E36D5">
          <w:rPr>
            <w:rFonts w:eastAsia="Times New Roman"/>
            <w:color w:val="0000FF"/>
            <w:sz w:val="22"/>
            <w:szCs w:val="22"/>
            <w:u w:val="single"/>
          </w:rPr>
          <w:t>https://www.redcross.org/get-help/how-to-prepare-for-emergencies/types-of-emergencies/earthquake.html</w:t>
        </w:r>
      </w:hyperlink>
      <w:r w:rsidR="002E36D5">
        <w:rPr>
          <w:rFonts w:eastAsia="Times New Roman"/>
          <w:color w:val="000000"/>
          <w:sz w:val="22"/>
          <w:szCs w:val="22"/>
        </w:rPr>
        <w:t xml:space="preserve"> </w:t>
      </w:r>
      <w:r w:rsidR="002E36D5">
        <w:rPr>
          <w:sz w:val="22"/>
          <w:szCs w:val="22"/>
        </w:rPr>
        <w:t>(last visited on January 2020)</w:t>
      </w:r>
    </w:p>
    <w:p w14:paraId="1EE597DB" w14:textId="329BB07F" w:rsidR="00750B73" w:rsidRDefault="006A792C">
      <w:pPr>
        <w:pBdr>
          <w:top w:val="nil"/>
          <w:left w:val="nil"/>
          <w:bottom w:val="nil"/>
          <w:right w:val="nil"/>
          <w:between w:val="nil"/>
        </w:pBdr>
        <w:spacing w:after="120"/>
        <w:ind w:left="425" w:hanging="425"/>
        <w:rPr>
          <w:sz w:val="22"/>
          <w:szCs w:val="22"/>
        </w:rPr>
      </w:pPr>
      <w:r>
        <w:rPr>
          <w:sz w:val="22"/>
          <w:szCs w:val="22"/>
        </w:rPr>
        <w:t xml:space="preserve">21) </w:t>
      </w:r>
      <w:r w:rsidR="002E36D5">
        <w:rPr>
          <w:sz w:val="22"/>
          <w:szCs w:val="22"/>
        </w:rPr>
        <w:t xml:space="preserve">S. H. </w:t>
      </w:r>
      <w:proofErr w:type="gramStart"/>
      <w:r w:rsidR="002E36D5">
        <w:rPr>
          <w:sz w:val="22"/>
          <w:szCs w:val="22"/>
        </w:rPr>
        <w:t>Snook,</w:t>
      </w:r>
      <w:proofErr w:type="gramEnd"/>
      <w:r w:rsidR="002E36D5">
        <w:rPr>
          <w:sz w:val="22"/>
          <w:szCs w:val="22"/>
        </w:rPr>
        <w:t xml:space="preserve"> and V. M. </w:t>
      </w:r>
      <w:proofErr w:type="spellStart"/>
      <w:r w:rsidR="002E36D5">
        <w:rPr>
          <w:sz w:val="22"/>
          <w:szCs w:val="22"/>
        </w:rPr>
        <w:t>Ciriello</w:t>
      </w:r>
      <w:proofErr w:type="spellEnd"/>
      <w:r w:rsidR="002E36D5">
        <w:rPr>
          <w:sz w:val="22"/>
          <w:szCs w:val="22"/>
        </w:rPr>
        <w:t>. “The Design of Manual Handling Tasks: Revised Tables of Maximum Acceptable Weights and Forces.” Ergonomics 34(9): 1197–1213 (1991)</w:t>
      </w:r>
    </w:p>
    <w:p w14:paraId="68FF64D4" w14:textId="19CEC77D" w:rsidR="00750B73" w:rsidRDefault="006A792C">
      <w:pPr>
        <w:pBdr>
          <w:top w:val="nil"/>
          <w:left w:val="nil"/>
          <w:bottom w:val="nil"/>
          <w:right w:val="nil"/>
          <w:between w:val="nil"/>
        </w:pBdr>
        <w:spacing w:after="120"/>
        <w:ind w:left="425" w:hanging="425"/>
        <w:rPr>
          <w:sz w:val="22"/>
          <w:szCs w:val="22"/>
        </w:rPr>
      </w:pPr>
      <w:r>
        <w:rPr>
          <w:sz w:val="22"/>
          <w:szCs w:val="22"/>
        </w:rPr>
        <w:t xml:space="preserve">1) </w:t>
      </w:r>
      <w:r w:rsidR="002E36D5">
        <w:rPr>
          <w:sz w:val="22"/>
          <w:szCs w:val="22"/>
        </w:rPr>
        <w:t>US Geological Survey, 2018, Earthquake Statistics, usgs.gov, September 2018.</w:t>
      </w:r>
    </w:p>
    <w:p w14:paraId="358F11F2" w14:textId="76D38078" w:rsidR="00750B73" w:rsidRDefault="00750B73">
      <w:pPr>
        <w:pBdr>
          <w:top w:val="nil"/>
          <w:left w:val="nil"/>
          <w:bottom w:val="nil"/>
          <w:right w:val="nil"/>
          <w:between w:val="nil"/>
        </w:pBdr>
        <w:spacing w:after="120"/>
        <w:ind w:left="425" w:hanging="425"/>
        <w:rPr>
          <w:sz w:val="22"/>
          <w:szCs w:val="22"/>
        </w:rPr>
      </w:pPr>
    </w:p>
    <w:p w14:paraId="7826FFA0" w14:textId="77777777" w:rsidR="00BA15D8" w:rsidRDefault="00BA15D8">
      <w:pPr>
        <w:jc w:val="left"/>
        <w:rPr>
          <w:sz w:val="22"/>
          <w:szCs w:val="22"/>
        </w:rPr>
      </w:pPr>
      <w:r>
        <w:rPr>
          <w:sz w:val="22"/>
          <w:szCs w:val="22"/>
        </w:rPr>
        <w:br w:type="page"/>
      </w:r>
    </w:p>
    <w:p w14:paraId="21E0F228" w14:textId="77777777" w:rsidR="00BA15D8" w:rsidRPr="008A607B" w:rsidRDefault="002E36D5" w:rsidP="008A607B">
      <w:pPr>
        <w:pBdr>
          <w:top w:val="nil"/>
          <w:left w:val="nil"/>
          <w:bottom w:val="nil"/>
          <w:right w:val="nil"/>
          <w:between w:val="nil"/>
        </w:pBdr>
        <w:ind w:left="-540" w:hanging="420"/>
        <w:rPr>
          <w:b/>
          <w:smallCaps/>
        </w:rPr>
      </w:pPr>
      <w:r w:rsidRPr="008A607B">
        <w:rPr>
          <w:b/>
          <w:smallCaps/>
        </w:rPr>
        <w:lastRenderedPageBreak/>
        <w:t>ANNEX 1: technical drawing of the Lifeshell desk concept.</w:t>
      </w:r>
    </w:p>
    <w:p w14:paraId="1E4B2CAA" w14:textId="24777897" w:rsidR="00750B73" w:rsidRDefault="00BA15D8" w:rsidP="00BA15D8">
      <w:pPr>
        <w:pBdr>
          <w:top w:val="nil"/>
          <w:left w:val="nil"/>
          <w:bottom w:val="nil"/>
          <w:right w:val="nil"/>
          <w:between w:val="nil"/>
        </w:pBdr>
        <w:spacing w:after="120"/>
        <w:ind w:left="-540" w:hanging="169"/>
        <w:rPr>
          <w:sz w:val="22"/>
          <w:szCs w:val="22"/>
        </w:rPr>
      </w:pPr>
      <w:r>
        <w:rPr>
          <w:noProof/>
          <w:sz w:val="22"/>
          <w:szCs w:val="22"/>
          <w:lang w:val="it-IT" w:eastAsia="it-IT"/>
        </w:rPr>
        <w:drawing>
          <wp:inline distT="114300" distB="114300" distL="114300" distR="114300" wp14:anchorId="1659F241" wp14:editId="62EF822A">
            <wp:extent cx="8677015" cy="6676716"/>
            <wp:effectExtent l="9525" t="0" r="635" b="635"/>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rot="16200000">
                      <a:off x="0" y="0"/>
                      <a:ext cx="8691931" cy="6688194"/>
                    </a:xfrm>
                    <a:prstGeom prst="rect">
                      <a:avLst/>
                    </a:prstGeom>
                    <a:ln/>
                  </pic:spPr>
                </pic:pic>
              </a:graphicData>
            </a:graphic>
          </wp:inline>
        </w:drawing>
      </w:r>
      <w:r w:rsidR="002E36D5">
        <w:br w:type="page"/>
      </w:r>
    </w:p>
    <w:p w14:paraId="146E57FE" w14:textId="77777777" w:rsidR="004408E6" w:rsidRPr="008A607B" w:rsidRDefault="002E36D5" w:rsidP="008A607B">
      <w:pPr>
        <w:pBdr>
          <w:top w:val="nil"/>
          <w:left w:val="nil"/>
          <w:bottom w:val="nil"/>
          <w:right w:val="nil"/>
          <w:between w:val="nil"/>
        </w:pBdr>
        <w:ind w:left="-540" w:hanging="420"/>
        <w:rPr>
          <w:b/>
          <w:smallCaps/>
        </w:rPr>
      </w:pPr>
      <w:r w:rsidRPr="008A607B">
        <w:rPr>
          <w:b/>
          <w:smallCaps/>
        </w:rPr>
        <w:lastRenderedPageBreak/>
        <w:t xml:space="preserve">ANNEX 2: technical drawing of the Lifeshell </w:t>
      </w:r>
      <w:r w:rsidR="004408E6" w:rsidRPr="008A607B">
        <w:rPr>
          <w:b/>
          <w:smallCaps/>
        </w:rPr>
        <w:t>bed</w:t>
      </w:r>
      <w:r w:rsidRPr="008A607B">
        <w:rPr>
          <w:b/>
          <w:smallCaps/>
        </w:rPr>
        <w:t xml:space="preserve"> concept.</w:t>
      </w:r>
      <w:r w:rsidR="004408E6" w:rsidRPr="008A607B">
        <w:rPr>
          <w:b/>
          <w:smallCaps/>
        </w:rPr>
        <w:t xml:space="preserve"> </w:t>
      </w:r>
    </w:p>
    <w:p w14:paraId="4CFF14E7" w14:textId="683276CD" w:rsidR="00BA15D8" w:rsidRDefault="004408E6" w:rsidP="00CD6400">
      <w:pPr>
        <w:spacing w:after="120"/>
        <w:ind w:left="-540" w:firstLine="114"/>
        <w:rPr>
          <w:sz w:val="22"/>
          <w:szCs w:val="22"/>
        </w:rPr>
      </w:pPr>
      <w:r>
        <w:rPr>
          <w:noProof/>
          <w:lang w:val="it-IT" w:eastAsia="it-IT"/>
        </w:rPr>
        <w:drawing>
          <wp:inline distT="0" distB="0" distL="0" distR="0" wp14:anchorId="4FBCA8BD" wp14:editId="7CE85589">
            <wp:extent cx="8813282" cy="6280310"/>
            <wp:effectExtent l="9208"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78" r="873"/>
                    <a:stretch/>
                  </pic:blipFill>
                  <pic:spPr bwMode="auto">
                    <a:xfrm rot="16200000">
                      <a:off x="0" y="0"/>
                      <a:ext cx="8843063" cy="6301532"/>
                    </a:xfrm>
                    <a:prstGeom prst="rect">
                      <a:avLst/>
                    </a:prstGeom>
                    <a:ln>
                      <a:noFill/>
                    </a:ln>
                    <a:extLst>
                      <a:ext uri="{53640926-AAD7-44D8-BBD7-CCE9431645EC}">
                        <a14:shadowObscured xmlns:a14="http://schemas.microsoft.com/office/drawing/2010/main"/>
                      </a:ext>
                    </a:extLst>
                  </pic:spPr>
                </pic:pic>
              </a:graphicData>
            </a:graphic>
          </wp:inline>
        </w:drawing>
      </w:r>
    </w:p>
    <w:p w14:paraId="76CD4A48" w14:textId="644E47AA" w:rsidR="004408E6" w:rsidRPr="008A607B" w:rsidRDefault="002E36D5" w:rsidP="008A607B">
      <w:pPr>
        <w:pBdr>
          <w:top w:val="nil"/>
          <w:left w:val="nil"/>
          <w:bottom w:val="nil"/>
          <w:right w:val="nil"/>
          <w:between w:val="nil"/>
        </w:pBdr>
        <w:ind w:left="-540" w:hanging="420"/>
        <w:rPr>
          <w:b/>
          <w:smallCaps/>
        </w:rPr>
      </w:pPr>
      <w:r w:rsidRPr="008A607B">
        <w:rPr>
          <w:b/>
          <w:smallCaps/>
        </w:rPr>
        <w:lastRenderedPageBreak/>
        <w:t>ANNEX 3: technical drawing of the Lifeshell bed concept.</w:t>
      </w:r>
    </w:p>
    <w:p w14:paraId="2C70995A" w14:textId="2B1C784B" w:rsidR="00D44AFC" w:rsidRDefault="004408E6" w:rsidP="00CD6400">
      <w:pPr>
        <w:spacing w:after="120"/>
        <w:ind w:left="-540" w:hanging="27"/>
        <w:rPr>
          <w:sz w:val="22"/>
          <w:szCs w:val="22"/>
        </w:rPr>
      </w:pPr>
      <w:r>
        <w:rPr>
          <w:noProof/>
          <w:sz w:val="22"/>
          <w:szCs w:val="22"/>
          <w:lang w:val="it-IT" w:eastAsia="it-IT"/>
        </w:rPr>
        <w:drawing>
          <wp:inline distT="114300" distB="114300" distL="114300" distR="114300" wp14:anchorId="58431CC7" wp14:editId="1DF31179">
            <wp:extent cx="8810018" cy="6599614"/>
            <wp:effectExtent l="317"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rot="16200000">
                      <a:off x="0" y="0"/>
                      <a:ext cx="8831760" cy="6615901"/>
                    </a:xfrm>
                    <a:prstGeom prst="rect">
                      <a:avLst/>
                    </a:prstGeom>
                    <a:ln/>
                  </pic:spPr>
                </pic:pic>
              </a:graphicData>
            </a:graphic>
          </wp:inline>
        </w:drawing>
      </w:r>
      <w:bookmarkStart w:id="1" w:name="_GoBack"/>
      <w:bookmarkEnd w:id="1"/>
    </w:p>
    <w:sectPr w:rsidR="00D44AFC" w:rsidSect="00052225">
      <w:headerReference w:type="even" r:id="rId45"/>
      <w:headerReference w:type="default" r:id="rId46"/>
      <w:footerReference w:type="even" r:id="rId47"/>
      <w:footerReference w:type="default" r:id="rId48"/>
      <w:headerReference w:type="first" r:id="rId49"/>
      <w:footerReference w:type="first" r:id="rId50"/>
      <w:pgSz w:w="11906" w:h="16838"/>
      <w:pgMar w:top="1126" w:right="1418" w:bottom="1410" w:left="1418" w:header="708" w:footer="720"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44006" w14:textId="77777777" w:rsidR="006D4DA7" w:rsidRDefault="006D4DA7">
      <w:r>
        <w:separator/>
      </w:r>
    </w:p>
  </w:endnote>
  <w:endnote w:type="continuationSeparator" w:id="0">
    <w:p w14:paraId="314CD613" w14:textId="77777777" w:rsidR="006D4DA7" w:rsidRDefault="006D4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jaVu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AdvGulliv-R">
    <w:altName w:val="Times New Roman"/>
    <w:panose1 w:val="00000000000000000000"/>
    <w:charset w:val="00"/>
    <w:family w:val="roman"/>
    <w:notTrueType/>
    <w:pitch w:val="default"/>
  </w:font>
  <w:font w:name="AdvCORRESAST">
    <w:panose1 w:val="00000000000000000000"/>
    <w:charset w:val="00"/>
    <w:family w:val="roman"/>
    <w:notTrueType/>
    <w:pitch w:val="default"/>
  </w:font>
  <w:font w:name="AdvTA42">
    <w:panose1 w:val="00000000000000000000"/>
    <w:charset w:val="00"/>
    <w:family w:val="roman"/>
    <w:notTrueType/>
    <w:pitch w:val="default"/>
  </w:font>
  <w:font w:name="TimesNewRomanPSMT">
    <w:panose1 w:val="00000000000000000000"/>
    <w:charset w:val="00"/>
    <w:family w:val="roman"/>
    <w:notTrueType/>
    <w:pitch w:val="default"/>
  </w:font>
  <w:font w:name="Times#20New#20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6EB4E" w14:textId="77777777" w:rsidR="006005EF" w:rsidRDefault="006005EF">
    <w:pPr>
      <w:pBdr>
        <w:top w:val="nil"/>
        <w:left w:val="nil"/>
        <w:bottom w:val="nil"/>
        <w:right w:val="nil"/>
        <w:between w:val="nil"/>
      </w:pBdr>
      <w:tabs>
        <w:tab w:val="center" w:pos="4320"/>
        <w:tab w:val="right" w:pos="8640"/>
      </w:tabs>
      <w:rPr>
        <w:rFonts w:eastAsia="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69188" w14:textId="77777777" w:rsidR="006005EF" w:rsidRDefault="006005EF">
    <w:pPr>
      <w:pBdr>
        <w:top w:val="nil"/>
        <w:left w:val="nil"/>
        <w:bottom w:val="nil"/>
        <w:right w:val="nil"/>
        <w:between w:val="nil"/>
      </w:pBdr>
      <w:tabs>
        <w:tab w:val="center" w:pos="4320"/>
        <w:tab w:val="right" w:pos="8640"/>
      </w:tabs>
      <w:jc w:val="right"/>
      <w:rPr>
        <w:rFonts w:eastAsia="Times New Roman"/>
        <w:color w:val="000000"/>
      </w:rPr>
    </w:pPr>
    <w:r>
      <w:fldChar w:fldCharType="begin"/>
    </w:r>
    <w:r>
      <w:instrText>PAGE</w:instrText>
    </w:r>
    <w:r>
      <w:fldChar w:fldCharType="separate"/>
    </w:r>
    <w:r w:rsidR="00CD6400">
      <w:rPr>
        <w:noProof/>
      </w:rPr>
      <w:t>14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136E5" w14:textId="77777777" w:rsidR="006005EF" w:rsidRDefault="006005EF">
    <w:pPr>
      <w:pBdr>
        <w:top w:val="nil"/>
        <w:left w:val="nil"/>
        <w:bottom w:val="nil"/>
        <w:right w:val="nil"/>
        <w:between w:val="nil"/>
      </w:pBdr>
      <w:tabs>
        <w:tab w:val="center" w:pos="4320"/>
        <w:tab w:val="right" w:pos="8640"/>
      </w:tabs>
      <w:rPr>
        <w:rFonts w:eastAsia="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71E5A" w14:textId="77777777" w:rsidR="006D4DA7" w:rsidRDefault="006D4DA7">
      <w:r>
        <w:separator/>
      </w:r>
    </w:p>
  </w:footnote>
  <w:footnote w:type="continuationSeparator" w:id="0">
    <w:p w14:paraId="17F07115" w14:textId="77777777" w:rsidR="006D4DA7" w:rsidRDefault="006D4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51720" w14:textId="77777777" w:rsidR="006005EF" w:rsidRDefault="006005EF">
    <w:pPr>
      <w:pBdr>
        <w:top w:val="nil"/>
        <w:left w:val="nil"/>
        <w:bottom w:val="nil"/>
        <w:right w:val="nil"/>
        <w:between w:val="nil"/>
      </w:pBdr>
      <w:tabs>
        <w:tab w:val="center" w:pos="4320"/>
        <w:tab w:val="right" w:pos="8640"/>
      </w:tabs>
      <w:rPr>
        <w:rFonts w:eastAsia="Times New Roman"/>
        <w:color w:val="000000"/>
      </w:rPr>
    </w:pPr>
  </w:p>
  <w:p w14:paraId="3A04FEAB" w14:textId="77777777" w:rsidR="006005EF" w:rsidRDefault="006005EF">
    <w:r>
      <w:rPr>
        <w:noProof/>
        <w:lang w:val="it-IT" w:eastAsia="it-IT"/>
      </w:rPr>
      <mc:AlternateContent>
        <mc:Choice Requires="wps">
          <w:drawing>
            <wp:anchor distT="0" distB="0" distL="0" distR="0" simplePos="0" relativeHeight="251661312" behindDoc="0" locked="0" layoutInCell="1" hidden="0" allowOverlap="1" wp14:anchorId="7E56D967" wp14:editId="64DF4405">
              <wp:simplePos x="0" y="0"/>
              <wp:positionH relativeFrom="column">
                <wp:posOffset>-901699</wp:posOffset>
              </wp:positionH>
              <wp:positionV relativeFrom="paragraph">
                <wp:posOffset>0</wp:posOffset>
              </wp:positionV>
              <wp:extent cx="12700" cy="12700"/>
              <wp:effectExtent l="0" t="0" r="0" b="0"/>
              <wp:wrapSquare wrapText="bothSides" distT="0" distB="0" distL="0" distR="0"/>
              <wp:docPr id="13" name="Rectangle 13"/>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04901ABE" w14:textId="77777777" w:rsidR="006005EF" w:rsidRDefault="006005EF">
                          <w:pPr>
                            <w:textDirection w:val="btLr"/>
                          </w:pPr>
                        </w:p>
                      </w:txbxContent>
                    </wps:txbx>
                    <wps:bodyPr spcFirstLastPara="1" wrap="square" lIns="91425" tIns="91425" rIns="91425" bIns="91425" anchor="ctr" anchorCtr="0">
                      <a:noAutofit/>
                    </wps:bodyPr>
                  </wps:wsp>
                </a:graphicData>
              </a:graphic>
            </wp:anchor>
          </w:drawing>
        </mc:Choice>
        <mc:Fallback>
          <w:pict>
            <v:rect w14:anchorId="7E56D967" id="Rectangle 13" o:spid="_x0000_s1026" style="position:absolute;left:0;text-align:left;margin-left:-71pt;margin-top:0;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" stroked="f">
              <v:textbox inset="2.53958mm,2.53958mm,2.53958mm,2.53958mm">
                <w:txbxContent>
                  <w:p w14:paraId="04901ABE" w14:textId="77777777" w:rsidR="006005EF" w:rsidRDefault="006005EF">
                    <w:pPr>
                      <w:textDirection w:val="btLr"/>
                    </w:pPr>
                  </w:p>
                </w:txbxContent>
              </v:textbox>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8D7EE" w14:textId="77777777" w:rsidR="006005EF" w:rsidRDefault="006005EF">
    <w:pPr>
      <w:pBdr>
        <w:top w:val="nil"/>
        <w:left w:val="nil"/>
        <w:bottom w:val="nil"/>
        <w:right w:val="nil"/>
        <w:between w:val="nil"/>
      </w:pBdr>
      <w:tabs>
        <w:tab w:val="center" w:pos="4320"/>
        <w:tab w:val="right" w:pos="8640"/>
      </w:tabs>
      <w:rPr>
        <w:rFonts w:eastAsia="Times New Roman"/>
        <w:color w:val="000000"/>
      </w:rPr>
    </w:pPr>
  </w:p>
  <w:p w14:paraId="0790B123" w14:textId="77777777" w:rsidR="006005EF" w:rsidRDefault="006005EF">
    <w:r>
      <w:rPr>
        <w:noProof/>
        <w:lang w:val="it-IT" w:eastAsia="it-IT"/>
      </w:rPr>
      <mc:AlternateContent>
        <mc:Choice Requires="wps">
          <w:drawing>
            <wp:anchor distT="0" distB="0" distL="0" distR="0" simplePos="0" relativeHeight="251658240" behindDoc="0" locked="0" layoutInCell="1" hidden="0" allowOverlap="1" wp14:anchorId="64415A8B" wp14:editId="3A3B6176">
              <wp:simplePos x="0" y="0"/>
              <wp:positionH relativeFrom="column">
                <wp:posOffset>-901699</wp:posOffset>
              </wp:positionH>
              <wp:positionV relativeFrom="paragraph">
                <wp:posOffset>0</wp:posOffset>
              </wp:positionV>
              <wp:extent cx="12700" cy="12700"/>
              <wp:effectExtent l="0" t="0" r="0" b="0"/>
              <wp:wrapSquare wrapText="bothSides" distT="0" distB="0" distL="0" distR="0"/>
              <wp:docPr id="11" name="Rectangle 11"/>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352AA689" w14:textId="77777777" w:rsidR="006005EF" w:rsidRDefault="006005EF">
                          <w:pPr>
                            <w:textDirection w:val="btLr"/>
                          </w:pPr>
                        </w:p>
                      </w:txbxContent>
                    </wps:txbx>
                    <wps:bodyPr spcFirstLastPara="1" wrap="square" lIns="91425" tIns="91425" rIns="91425" bIns="91425" anchor="ctr" anchorCtr="0">
                      <a:noAutofit/>
                    </wps:bodyPr>
                  </wps:wsp>
                </a:graphicData>
              </a:graphic>
            </wp:anchor>
          </w:drawing>
        </mc:Choice>
        <mc:Fallback>
          <w:pict>
            <v:rect w14:anchorId="64415A8B" id="Rectangle 11" o:spid="_x0000_s1027" style="position:absolute;left:0;text-align:left;margin-left:-71pt;margin-top:0;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" stroked="f">
              <v:textbox inset="2.53958mm,2.53958mm,2.53958mm,2.53958mm">
                <w:txbxContent>
                  <w:p w14:paraId="352AA689" w14:textId="77777777" w:rsidR="006005EF" w:rsidRDefault="006005EF">
                    <w:pPr>
                      <w:textDirection w:val="btLr"/>
                    </w:pPr>
                  </w:p>
                </w:txbxContent>
              </v:textbox>
              <w10:wrap type="squar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C7F41" w14:textId="77777777" w:rsidR="006005EF" w:rsidRDefault="006005EF">
    <w:pPr>
      <w:pBdr>
        <w:top w:val="nil"/>
        <w:left w:val="nil"/>
        <w:bottom w:val="nil"/>
        <w:right w:val="nil"/>
        <w:between w:val="nil"/>
      </w:pBdr>
      <w:tabs>
        <w:tab w:val="left" w:pos="2268"/>
        <w:tab w:val="left" w:pos="3119"/>
        <w:tab w:val="right" w:pos="9072"/>
      </w:tabs>
      <w:ind w:firstLine="2268"/>
      <w:rPr>
        <w:rFonts w:eastAsia="Times New Roman"/>
        <w:b/>
        <w:color w:val="000000"/>
        <w:sz w:val="20"/>
        <w:szCs w:val="20"/>
      </w:rPr>
    </w:pPr>
    <w:r>
      <w:rPr>
        <w:rFonts w:eastAsia="Times New Roman"/>
        <w:b/>
        <w:color w:val="000000"/>
        <w:sz w:val="20"/>
        <w:szCs w:val="20"/>
      </w:rPr>
      <w:t xml:space="preserve">The </w:t>
    </w:r>
    <w:proofErr w:type="spellStart"/>
    <w:r>
      <w:rPr>
        <w:rFonts w:eastAsia="Times New Roman"/>
        <w:b/>
        <w:color w:val="000000"/>
        <w:sz w:val="20"/>
        <w:szCs w:val="20"/>
      </w:rPr>
      <w:t>InnoRenew</w:t>
    </w:r>
    <w:proofErr w:type="spellEnd"/>
    <w:r>
      <w:rPr>
        <w:rFonts w:eastAsia="Times New Roman"/>
        <w:b/>
        <w:color w:val="000000"/>
        <w:sz w:val="20"/>
        <w:szCs w:val="20"/>
      </w:rPr>
      <w:t xml:space="preserve"> </w:t>
    </w:r>
    <w:proofErr w:type="spellStart"/>
    <w:r>
      <w:rPr>
        <w:rFonts w:eastAsia="Times New Roman"/>
        <w:b/>
        <w:color w:val="000000"/>
        <w:sz w:val="20"/>
        <w:szCs w:val="20"/>
      </w:rPr>
      <w:t>CoE</w:t>
    </w:r>
    <w:proofErr w:type="spellEnd"/>
    <w:r>
      <w:rPr>
        <w:rFonts w:eastAsia="Times New Roman"/>
        <w:b/>
        <w:color w:val="000000"/>
        <w:sz w:val="20"/>
        <w:szCs w:val="20"/>
      </w:rPr>
      <w:t xml:space="preserve"> International Conference 2020</w:t>
    </w:r>
    <w:r>
      <w:rPr>
        <w:noProof/>
        <w:lang w:val="it-IT" w:eastAsia="it-IT"/>
      </w:rPr>
      <w:drawing>
        <wp:anchor distT="0" distB="0" distL="114935" distR="114935" simplePos="0" relativeHeight="251659264" behindDoc="0" locked="0" layoutInCell="1" hidden="0" allowOverlap="1" wp14:anchorId="1316B2FA" wp14:editId="68DCE2C1">
          <wp:simplePos x="0" y="0"/>
          <wp:positionH relativeFrom="column">
            <wp:posOffset>71796</wp:posOffset>
          </wp:positionH>
          <wp:positionV relativeFrom="paragraph">
            <wp:posOffset>-158025</wp:posOffset>
          </wp:positionV>
          <wp:extent cx="1089126" cy="591978"/>
          <wp:effectExtent l="0" t="0" r="0" b="0"/>
          <wp:wrapNone/>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89126" cy="591978"/>
                  </a:xfrm>
                  <a:prstGeom prst="rect">
                    <a:avLst/>
                  </a:prstGeom>
                  <a:ln/>
                </pic:spPr>
              </pic:pic>
            </a:graphicData>
          </a:graphic>
        </wp:anchor>
      </w:drawing>
    </w:r>
  </w:p>
  <w:p w14:paraId="52EAAF96" w14:textId="77777777" w:rsidR="006005EF" w:rsidRDefault="006005EF">
    <w:pPr>
      <w:pBdr>
        <w:top w:val="nil"/>
        <w:left w:val="nil"/>
        <w:bottom w:val="nil"/>
        <w:right w:val="nil"/>
        <w:between w:val="nil"/>
      </w:pBdr>
      <w:tabs>
        <w:tab w:val="left" w:pos="2268"/>
        <w:tab w:val="left" w:pos="3119"/>
        <w:tab w:val="right" w:pos="9072"/>
      </w:tabs>
      <w:ind w:firstLine="2268"/>
      <w:rPr>
        <w:rFonts w:eastAsia="Times New Roman"/>
        <w:i/>
        <w:color w:val="000000"/>
        <w:sz w:val="20"/>
        <w:szCs w:val="20"/>
      </w:rPr>
    </w:pPr>
    <w:r>
      <w:rPr>
        <w:rFonts w:eastAsia="Times New Roman"/>
        <w:i/>
        <w:color w:val="000000"/>
        <w:sz w:val="20"/>
        <w:szCs w:val="20"/>
      </w:rPr>
      <w:t>Integrating sustainability and health in buildings through renewable materials</w:t>
    </w:r>
  </w:p>
  <w:p w14:paraId="105EF891" w14:textId="77777777" w:rsidR="006005EF" w:rsidRDefault="006005EF">
    <w:pPr>
      <w:pBdr>
        <w:top w:val="nil"/>
        <w:left w:val="nil"/>
        <w:bottom w:val="nil"/>
        <w:right w:val="nil"/>
        <w:between w:val="nil"/>
      </w:pBdr>
      <w:tabs>
        <w:tab w:val="left" w:pos="2268"/>
      </w:tabs>
      <w:rPr>
        <w:rFonts w:eastAsia="Times New Roman"/>
        <w:color w:val="000000"/>
      </w:rPr>
    </w:pPr>
    <w:r>
      <w:rPr>
        <w:rFonts w:eastAsia="Times New Roman"/>
        <w:color w:val="000000"/>
      </w:rPr>
      <w:tab/>
    </w:r>
    <w:r>
      <w:rPr>
        <w:rFonts w:eastAsia="Times New Roman"/>
        <w:color w:val="000000"/>
        <w:sz w:val="20"/>
        <w:szCs w:val="20"/>
      </w:rPr>
      <w:t>Koper, Slovenia | 27 March 2020</w:t>
    </w:r>
  </w:p>
  <w:p w14:paraId="26729BCF" w14:textId="77777777" w:rsidR="006005EF" w:rsidRDefault="006005EF">
    <w:r>
      <w:rPr>
        <w:noProof/>
        <w:lang w:val="it-IT" w:eastAsia="it-IT"/>
      </w:rPr>
      <mc:AlternateContent>
        <mc:Choice Requires="wps">
          <w:drawing>
            <wp:anchor distT="0" distB="0" distL="0" distR="0" simplePos="0" relativeHeight="251660288" behindDoc="0" locked="0" layoutInCell="1" hidden="0" allowOverlap="1" wp14:anchorId="7CF40051" wp14:editId="37BD2D72">
              <wp:simplePos x="0" y="0"/>
              <wp:positionH relativeFrom="column">
                <wp:posOffset>-901699</wp:posOffset>
              </wp:positionH>
              <wp:positionV relativeFrom="paragraph">
                <wp:posOffset>0</wp:posOffset>
              </wp:positionV>
              <wp:extent cx="12700" cy="12700"/>
              <wp:effectExtent l="0" t="0" r="0" b="0"/>
              <wp:wrapSquare wrapText="bothSides" distT="0" distB="0" distL="0" distR="0"/>
              <wp:docPr id="12" name="Rectangle 12"/>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7C36CD90" w14:textId="77777777" w:rsidR="006005EF" w:rsidRDefault="006005EF">
                          <w:pPr>
                            <w:textDirection w:val="btLr"/>
                          </w:pPr>
                        </w:p>
                      </w:txbxContent>
                    </wps:txbx>
                    <wps:bodyPr spcFirstLastPara="1" wrap="square" lIns="91425" tIns="91425" rIns="91425" bIns="91425" anchor="ctr" anchorCtr="0">
                      <a:noAutofit/>
                    </wps:bodyPr>
                  </wps:wsp>
                </a:graphicData>
              </a:graphic>
            </wp:anchor>
          </w:drawing>
        </mc:Choice>
        <mc:Fallback>
          <w:pict>
            <v:rect w14:anchorId="7CF40051" id="Rectangle 12" o:spid="_x0000_s1028" style="position:absolute;left:0;text-align:left;margin-left:-71pt;margin-top:0;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" stroked="f">
              <v:textbox inset="2.53958mm,2.53958mm,2.53958mm,2.53958mm">
                <w:txbxContent>
                  <w:p w14:paraId="7C36CD90" w14:textId="77777777" w:rsidR="006005EF" w:rsidRDefault="006005EF">
                    <w:pPr>
                      <w:textDirection w:val="btLr"/>
                    </w:pPr>
                  </w:p>
                </w:txbxContent>
              </v:textbox>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D929FE"/>
    <w:multiLevelType w:val="multilevel"/>
    <w:tmpl w:val="51D6E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F136DE"/>
    <w:multiLevelType w:val="multilevel"/>
    <w:tmpl w:val="68228082"/>
    <w:lvl w:ilvl="0">
      <w:start w:val="1"/>
      <w:numFmt w:val="decimal"/>
      <w:pStyle w:val="MainHeading"/>
      <w:lvlText w:val="%1."/>
      <w:lvlJc w:val="left"/>
      <w:pPr>
        <w:tabs>
          <w:tab w:val="num" w:pos="720"/>
        </w:tabs>
        <w:ind w:left="720" w:hanging="720"/>
      </w:pPr>
    </w:lvl>
    <w:lvl w:ilvl="1">
      <w:start w:val="1"/>
      <w:numFmt w:val="decimal"/>
      <w:pStyle w:val="SecondaryHeadi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F8C22E9"/>
    <w:multiLevelType w:val="hybridMultilevel"/>
    <w:tmpl w:val="077EAF5A"/>
    <w:lvl w:ilvl="0" w:tplc="04100005">
      <w:start w:val="1"/>
      <w:numFmt w:val="bullet"/>
      <w:lvlText w:val=""/>
      <w:lvlJc w:val="left"/>
      <w:pPr>
        <w:ind w:left="1290" w:hanging="360"/>
      </w:pPr>
      <w:rPr>
        <w:rFonts w:ascii="Wingdings" w:hAnsi="Wingdings" w:hint="default"/>
      </w:rPr>
    </w:lvl>
    <w:lvl w:ilvl="1" w:tplc="04100003" w:tentative="1">
      <w:start w:val="1"/>
      <w:numFmt w:val="bullet"/>
      <w:lvlText w:val="o"/>
      <w:lvlJc w:val="left"/>
      <w:pPr>
        <w:ind w:left="2010" w:hanging="360"/>
      </w:pPr>
      <w:rPr>
        <w:rFonts w:ascii="Courier New" w:hAnsi="Courier New" w:cs="Courier New" w:hint="default"/>
      </w:rPr>
    </w:lvl>
    <w:lvl w:ilvl="2" w:tplc="04100005" w:tentative="1">
      <w:start w:val="1"/>
      <w:numFmt w:val="bullet"/>
      <w:lvlText w:val=""/>
      <w:lvlJc w:val="left"/>
      <w:pPr>
        <w:ind w:left="2730" w:hanging="360"/>
      </w:pPr>
      <w:rPr>
        <w:rFonts w:ascii="Wingdings" w:hAnsi="Wingdings" w:hint="default"/>
      </w:rPr>
    </w:lvl>
    <w:lvl w:ilvl="3" w:tplc="04100001" w:tentative="1">
      <w:start w:val="1"/>
      <w:numFmt w:val="bullet"/>
      <w:lvlText w:val=""/>
      <w:lvlJc w:val="left"/>
      <w:pPr>
        <w:ind w:left="3450" w:hanging="360"/>
      </w:pPr>
      <w:rPr>
        <w:rFonts w:ascii="Symbol" w:hAnsi="Symbol" w:hint="default"/>
      </w:rPr>
    </w:lvl>
    <w:lvl w:ilvl="4" w:tplc="04100003" w:tentative="1">
      <w:start w:val="1"/>
      <w:numFmt w:val="bullet"/>
      <w:lvlText w:val="o"/>
      <w:lvlJc w:val="left"/>
      <w:pPr>
        <w:ind w:left="4170" w:hanging="360"/>
      </w:pPr>
      <w:rPr>
        <w:rFonts w:ascii="Courier New" w:hAnsi="Courier New" w:cs="Courier New" w:hint="default"/>
      </w:rPr>
    </w:lvl>
    <w:lvl w:ilvl="5" w:tplc="04100005" w:tentative="1">
      <w:start w:val="1"/>
      <w:numFmt w:val="bullet"/>
      <w:lvlText w:val=""/>
      <w:lvlJc w:val="left"/>
      <w:pPr>
        <w:ind w:left="4890" w:hanging="360"/>
      </w:pPr>
      <w:rPr>
        <w:rFonts w:ascii="Wingdings" w:hAnsi="Wingdings" w:hint="default"/>
      </w:rPr>
    </w:lvl>
    <w:lvl w:ilvl="6" w:tplc="04100001" w:tentative="1">
      <w:start w:val="1"/>
      <w:numFmt w:val="bullet"/>
      <w:lvlText w:val=""/>
      <w:lvlJc w:val="left"/>
      <w:pPr>
        <w:ind w:left="5610" w:hanging="360"/>
      </w:pPr>
      <w:rPr>
        <w:rFonts w:ascii="Symbol" w:hAnsi="Symbol" w:hint="default"/>
      </w:rPr>
    </w:lvl>
    <w:lvl w:ilvl="7" w:tplc="04100003" w:tentative="1">
      <w:start w:val="1"/>
      <w:numFmt w:val="bullet"/>
      <w:lvlText w:val="o"/>
      <w:lvlJc w:val="left"/>
      <w:pPr>
        <w:ind w:left="6330" w:hanging="360"/>
      </w:pPr>
      <w:rPr>
        <w:rFonts w:ascii="Courier New" w:hAnsi="Courier New" w:cs="Courier New" w:hint="default"/>
      </w:rPr>
    </w:lvl>
    <w:lvl w:ilvl="8" w:tplc="04100005" w:tentative="1">
      <w:start w:val="1"/>
      <w:numFmt w:val="bullet"/>
      <w:lvlText w:val=""/>
      <w:lvlJc w:val="left"/>
      <w:pPr>
        <w:ind w:left="7050" w:hanging="360"/>
      </w:pPr>
      <w:rPr>
        <w:rFonts w:ascii="Wingdings" w:hAnsi="Wingding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3"/>
    <w:rsid w:val="00052225"/>
    <w:rsid w:val="0005697C"/>
    <w:rsid w:val="00093190"/>
    <w:rsid w:val="000E43C0"/>
    <w:rsid w:val="000F3A08"/>
    <w:rsid w:val="00147FF0"/>
    <w:rsid w:val="001616C4"/>
    <w:rsid w:val="0019228D"/>
    <w:rsid w:val="001C2F92"/>
    <w:rsid w:val="001E4FED"/>
    <w:rsid w:val="002A4009"/>
    <w:rsid w:val="002E36D5"/>
    <w:rsid w:val="0034497D"/>
    <w:rsid w:val="00345319"/>
    <w:rsid w:val="003967E8"/>
    <w:rsid w:val="003D411C"/>
    <w:rsid w:val="003E4A2D"/>
    <w:rsid w:val="004408E6"/>
    <w:rsid w:val="005C7015"/>
    <w:rsid w:val="005D4994"/>
    <w:rsid w:val="005E3540"/>
    <w:rsid w:val="006005EF"/>
    <w:rsid w:val="00604291"/>
    <w:rsid w:val="00641041"/>
    <w:rsid w:val="00652540"/>
    <w:rsid w:val="00681F3E"/>
    <w:rsid w:val="006A792C"/>
    <w:rsid w:val="006C03F9"/>
    <w:rsid w:val="006D4DA7"/>
    <w:rsid w:val="00750B73"/>
    <w:rsid w:val="00791FF8"/>
    <w:rsid w:val="00813F1A"/>
    <w:rsid w:val="00857783"/>
    <w:rsid w:val="00866F5C"/>
    <w:rsid w:val="0088328C"/>
    <w:rsid w:val="00890D89"/>
    <w:rsid w:val="008A607B"/>
    <w:rsid w:val="008E1A58"/>
    <w:rsid w:val="0091417D"/>
    <w:rsid w:val="009318BA"/>
    <w:rsid w:val="00964A2C"/>
    <w:rsid w:val="0096775E"/>
    <w:rsid w:val="009B626C"/>
    <w:rsid w:val="009C7EB3"/>
    <w:rsid w:val="009D582E"/>
    <w:rsid w:val="009F4BB2"/>
    <w:rsid w:val="00A33C35"/>
    <w:rsid w:val="00A350F7"/>
    <w:rsid w:val="00A60AB1"/>
    <w:rsid w:val="00A6118A"/>
    <w:rsid w:val="00B044D4"/>
    <w:rsid w:val="00BA15D8"/>
    <w:rsid w:val="00C61D80"/>
    <w:rsid w:val="00C82C71"/>
    <w:rsid w:val="00CC0FDC"/>
    <w:rsid w:val="00CD6400"/>
    <w:rsid w:val="00CE53AF"/>
    <w:rsid w:val="00D44AFC"/>
    <w:rsid w:val="00D72D87"/>
    <w:rsid w:val="00DA3BD5"/>
    <w:rsid w:val="00E056EB"/>
    <w:rsid w:val="00E5203A"/>
    <w:rsid w:val="00E83FFB"/>
    <w:rsid w:val="00E94F4E"/>
    <w:rsid w:val="00EA408B"/>
    <w:rsid w:val="00EB338E"/>
    <w:rsid w:val="00F44C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1D406"/>
  <w15:docId w15:val="{3BA9AD7B-FF3A-4066-999C-83C14785C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1417D"/>
    <w:pPr>
      <w:jc w:val="both"/>
    </w:pPr>
    <w:rPr>
      <w:rFonts w:eastAsia="SimSun"/>
      <w:lang w:eastAsia="zh-CN"/>
    </w:rPr>
  </w:style>
  <w:style w:type="paragraph" w:styleId="Titolo1">
    <w:name w:val="heading 1"/>
    <w:basedOn w:val="Normale"/>
    <w:next w:val="Normale"/>
    <w:qFormat/>
    <w:pPr>
      <w:keepNext/>
      <w:spacing w:before="240" w:after="60"/>
      <w:outlineLvl w:val="0"/>
    </w:pPr>
    <w:rPr>
      <w:rFonts w:ascii="Arial" w:hAnsi="Arial" w:cs="Arial"/>
      <w:b/>
      <w:bCs/>
      <w:kern w:val="1"/>
      <w:sz w:val="32"/>
      <w:szCs w:val="32"/>
    </w:rPr>
  </w:style>
  <w:style w:type="paragraph" w:styleId="Titolo2">
    <w:name w:val="heading 2"/>
    <w:basedOn w:val="Normale"/>
    <w:next w:val="Normale"/>
    <w:qFormat/>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semiHidden/>
    <w:unhideWhenUsed/>
    <w:qFormat/>
    <w:rsid w:val="00EA44E2"/>
    <w:pPr>
      <w:keepNext/>
      <w:keepLines/>
      <w:spacing w:before="40"/>
      <w:outlineLvl w:val="2"/>
    </w:pPr>
    <w:rPr>
      <w:rFonts w:asciiTheme="majorHAnsi" w:eastAsiaTheme="majorEastAsia" w:hAnsiTheme="majorHAnsi" w:cstheme="majorBidi"/>
      <w:color w:val="1F4D78" w:themeColor="accent1" w:themeShade="7F"/>
    </w:rPr>
  </w:style>
  <w:style w:type="paragraph" w:styleId="Titolo4">
    <w:name w:val="heading 4"/>
    <w:basedOn w:val="Nadpis"/>
    <w:next w:val="Corpotesto"/>
    <w:qFormat/>
    <w:pPr>
      <w:numPr>
        <w:ilvl w:val="3"/>
        <w:numId w:val="2"/>
      </w:numPr>
      <w:outlineLvl w:val="3"/>
    </w:pPr>
    <w:rPr>
      <w:rFonts w:ascii="Times New Roman" w:hAnsi="Times New Roman"/>
      <w:b/>
      <w:bCs/>
      <w:sz w:val="24"/>
      <w:szCs w:val="24"/>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before="480" w:after="120"/>
    </w:pPr>
    <w:rPr>
      <w:b/>
      <w:sz w:val="72"/>
      <w:szCs w:val="72"/>
    </w:rPr>
  </w:style>
  <w:style w:type="character" w:customStyle="1" w:styleId="WW8Num1z0">
    <w:name w:val="WW8Num1z0"/>
    <w:rPr>
      <w:rFonts w:ascii="Symbol" w:hAnsi="Symbol" w:cs="Symbol"/>
    </w:rPr>
  </w:style>
  <w:style w:type="character" w:customStyle="1" w:styleId="WW8Num1z1">
    <w:name w:val="WW8Num1z1"/>
    <w:rPr>
      <w:sz w:val="24"/>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style>
  <w:style w:type="character" w:customStyle="1" w:styleId="Standardnpsmoodstavce">
    <w:name w:val="Standardní písmo odstavce"/>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7z0">
    <w:name w:val="WW8Num7z0"/>
    <w:rPr>
      <w:rFonts w:ascii="Times New Roman" w:eastAsia="MS Gothic" w:hAnsi="Times New Roman" w:cs="Times New Roman"/>
      <w:b w:val="0"/>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7z1">
    <w:name w:val="WW8Num7z1"/>
    <w:rPr>
      <w:sz w:val="24"/>
    </w:rPr>
  </w:style>
  <w:style w:type="character" w:customStyle="1" w:styleId="WW8Num8z0">
    <w:name w:val="WW8Num8z0"/>
    <w:rPr>
      <w:rFonts w:ascii="Times New Roman" w:eastAsia="MS Gothic" w:hAnsi="Times New Roman" w:cs="Times New Roman"/>
      <w:b w:val="0"/>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rPr>
      <w:sz w:val="24"/>
    </w:rPr>
  </w:style>
  <w:style w:type="character" w:customStyle="1" w:styleId="WW8Num9z0">
    <w:name w:val="WW8Num9z0"/>
    <w:rPr>
      <w:rFonts w:ascii="Times New Roman" w:eastAsia="MS Gothic" w:hAnsi="Times New Roman" w:cs="Times New Roman"/>
      <w:b/>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9z1">
    <w:name w:val="WW8Num9z1"/>
    <w:rPr>
      <w:sz w:val="24"/>
    </w:rPr>
  </w:style>
  <w:style w:type="character" w:customStyle="1" w:styleId="WW8Num10z0">
    <w:name w:val="WW8Num10z0"/>
    <w:rPr>
      <w:rFonts w:ascii="Times New Roman" w:eastAsia="MS Gothic" w:hAnsi="Times New Roman" w:cs="Times New Roman"/>
      <w:b w:val="0"/>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1">
    <w:name w:val="WW8Num10z1"/>
    <w:rPr>
      <w:sz w:val="24"/>
    </w:rPr>
  </w:style>
  <w:style w:type="character" w:customStyle="1" w:styleId="WW8Num11z0">
    <w:name w:val="WW8Num11z0"/>
    <w:rPr>
      <w:rFonts w:ascii="Times New Roman" w:eastAsia="MS Gothic" w:hAnsi="Times New Roman" w:cs="Times New Roman"/>
      <w:b w:val="0"/>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sz w:val="24"/>
    </w:rPr>
  </w:style>
  <w:style w:type="character" w:customStyle="1" w:styleId="WW8Num12z0">
    <w:name w:val="WW8Num12z0"/>
    <w:rPr>
      <w:rFonts w:ascii="Times New Roman" w:eastAsia="MS Gothic" w:hAnsi="Times New Roman" w:cs="Times New Roman"/>
      <w:b/>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sz w:val="24"/>
    </w:rPr>
  </w:style>
  <w:style w:type="character" w:customStyle="1" w:styleId="WW8Num13z0">
    <w:name w:val="WW8Num13z0"/>
    <w:rPr>
      <w:rFonts w:ascii="Times New Roman" w:eastAsia="MS Gothic" w:hAnsi="Times New Roman" w:cs="Times New Roman"/>
      <w:b/>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Pr>
      <w:sz w:val="24"/>
    </w:rPr>
  </w:style>
  <w:style w:type="character" w:customStyle="1" w:styleId="WW8Num14z0">
    <w:name w:val="WW8Num14z0"/>
    <w:rPr>
      <w:rFonts w:ascii="Times New Roman" w:eastAsia="MS Gothic" w:hAnsi="Times New Roman" w:cs="Times New Roman"/>
      <w:b/>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Pr>
      <w:sz w:val="24"/>
    </w:rPr>
  </w:style>
  <w:style w:type="character" w:customStyle="1" w:styleId="WW8Num15z0">
    <w:name w:val="WW8Num15z0"/>
    <w:rPr>
      <w:rFonts w:ascii="Times New Roman" w:eastAsia="MS Gothic" w:hAnsi="Times New Roman" w:cs="Times New Roman"/>
      <w:b/>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5z1">
    <w:name w:val="WW8Num15z1"/>
    <w:rPr>
      <w:sz w:val="24"/>
    </w:rPr>
  </w:style>
  <w:style w:type="character" w:customStyle="1" w:styleId="WW8Num16z0">
    <w:name w:val="WW8Num16z0"/>
    <w:rPr>
      <w:rFonts w:ascii="Times New Roman" w:eastAsia="MS Gothic" w:hAnsi="Times New Roman" w:cs="Times New Roman"/>
      <w:b/>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6z1">
    <w:name w:val="WW8Num16z1"/>
    <w:rPr>
      <w:sz w:val="24"/>
    </w:rPr>
  </w:style>
  <w:style w:type="character" w:customStyle="1" w:styleId="WW8Num18z0">
    <w:name w:val="WW8Num18z0"/>
    <w:rPr>
      <w:rFonts w:ascii="Times New Roman" w:eastAsia="MS Gothic" w:hAnsi="Times New Roman" w:cs="Times New Roman"/>
      <w:b w:val="0"/>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Pr>
      <w:sz w:val="24"/>
    </w:rPr>
  </w:style>
  <w:style w:type="character" w:customStyle="1" w:styleId="WW8Num19z0">
    <w:name w:val="WW8Num19z0"/>
    <w:rPr>
      <w:rFonts w:ascii="Times New Roman" w:eastAsia="MS Gothic" w:hAnsi="Times New Roman" w:cs="Times New Roman"/>
      <w:b w:val="0"/>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9z1">
    <w:name w:val="WW8Num19z1"/>
    <w:rPr>
      <w:sz w:val="24"/>
    </w:rPr>
  </w:style>
  <w:style w:type="character" w:customStyle="1" w:styleId="WW8Num21z0">
    <w:name w:val="WW8Num21z0"/>
    <w:rPr>
      <w:rFonts w:ascii="Times New Roman" w:eastAsia="MS Gothic" w:hAnsi="Times New Roman" w:cs="Times New Roman"/>
      <w:b w:val="0"/>
      <w:i w:val="0"/>
      <w:caps w:val="0"/>
      <w:smallCaps w:val="0"/>
      <w:strike w:val="0"/>
      <w:dstrike w:val="0"/>
      <w:vanish w:val="0"/>
      <w:color w:val="00000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1z1">
    <w:name w:val="WW8Num21z1"/>
    <w:rPr>
      <w:sz w:val="24"/>
    </w:rPr>
  </w:style>
  <w:style w:type="character" w:customStyle="1" w:styleId="Fuentedeprrafopredeter">
    <w:name w:val="Fuente de párrafo predeter."/>
  </w:style>
  <w:style w:type="character" w:styleId="Numeropagina">
    <w:name w:val="page number"/>
    <w:basedOn w:val="Fuentedeprrafopredeter"/>
  </w:style>
  <w:style w:type="character" w:styleId="Collegamentoipertestuale">
    <w:name w:val="Hyperlink"/>
    <w:rPr>
      <w:color w:val="0000FF"/>
      <w:u w:val="single"/>
    </w:rPr>
  </w:style>
  <w:style w:type="character" w:customStyle="1" w:styleId="MTEquationSection">
    <w:name w:val="MTEquationSection"/>
    <w:rPr>
      <w:vanish/>
      <w:color w:val="FF0000"/>
    </w:rPr>
  </w:style>
  <w:style w:type="character" w:customStyle="1" w:styleId="Znakypropoznmkupodarou">
    <w:name w:val="Znaky pro poznámku pod čarou"/>
    <w:rPr>
      <w:vertAlign w:val="superscript"/>
    </w:rPr>
  </w:style>
  <w:style w:type="character" w:customStyle="1" w:styleId="TextodegloboCar">
    <w:name w:val="Texto de globo Car"/>
    <w:rPr>
      <w:rFonts w:ascii="Segoe UI" w:hAnsi="Segoe UI" w:cs="Segoe UI"/>
      <w:sz w:val="18"/>
      <w:szCs w:val="18"/>
      <w:lang w:val="en-US" w:eastAsia="zh-CN"/>
    </w:rPr>
  </w:style>
  <w:style w:type="character" w:customStyle="1" w:styleId="CaptiontitletableChar">
    <w:name w:val="Caption title table Char"/>
    <w:rPr>
      <w:rFonts w:ascii="Arial" w:eastAsia="Times New Roman" w:hAnsi="Arial" w:cs="Arial"/>
      <w:b/>
      <w:i/>
      <w:sz w:val="18"/>
      <w:szCs w:val="24"/>
      <w:lang w:val="en-GB"/>
    </w:rPr>
  </w:style>
  <w:style w:type="character" w:customStyle="1" w:styleId="ZhlavChar">
    <w:name w:val="Záhlaví Char"/>
    <w:rPr>
      <w:rFonts w:eastAsia="SimSun"/>
      <w:sz w:val="24"/>
      <w:szCs w:val="24"/>
      <w:lang w:val="en-US" w:eastAsia="zh-CN"/>
    </w:rPr>
  </w:style>
  <w:style w:type="character" w:customStyle="1" w:styleId="TextbublinyChar">
    <w:name w:val="Text bubliny Char"/>
    <w:rPr>
      <w:rFonts w:ascii="Tahoma" w:eastAsia="SimSun" w:hAnsi="Tahoma" w:cs="Tahoma"/>
      <w:sz w:val="16"/>
      <w:szCs w:val="16"/>
      <w:lang w:val="en-US" w:eastAsia="zh-CN"/>
    </w:rPr>
  </w:style>
  <w:style w:type="paragraph" w:customStyle="1" w:styleId="Heading">
    <w:name w:val="Heading"/>
    <w:basedOn w:val="Normale"/>
    <w:next w:val="Corpotesto"/>
    <w:pPr>
      <w:keepNext/>
      <w:spacing w:before="240" w:after="120"/>
    </w:pPr>
    <w:rPr>
      <w:rFonts w:ascii="Liberation Sans" w:eastAsia="Droid Sans Fallback" w:hAnsi="Liberation Sans" w:cs="FreeSans"/>
      <w:sz w:val="28"/>
      <w:szCs w:val="28"/>
    </w:rPr>
  </w:style>
  <w:style w:type="paragraph" w:styleId="Corpotesto">
    <w:name w:val="Body Text"/>
    <w:basedOn w:val="Normale"/>
    <w:pPr>
      <w:spacing w:after="120"/>
    </w:pPr>
  </w:style>
  <w:style w:type="paragraph" w:styleId="Elenco">
    <w:name w:val="List"/>
    <w:basedOn w:val="Corpotesto"/>
  </w:style>
  <w:style w:type="paragraph" w:styleId="Didascalia">
    <w:name w:val="caption"/>
    <w:basedOn w:val="Normale"/>
    <w:qFormat/>
    <w:pPr>
      <w:suppressLineNumbers/>
      <w:spacing w:before="120" w:after="120"/>
    </w:pPr>
    <w:rPr>
      <w:rFonts w:cs="FreeSans"/>
      <w:i/>
      <w:iCs/>
    </w:rPr>
  </w:style>
  <w:style w:type="paragraph" w:customStyle="1" w:styleId="Index">
    <w:name w:val="Index"/>
    <w:basedOn w:val="Normale"/>
    <w:pPr>
      <w:suppressLineNumbers/>
    </w:pPr>
    <w:rPr>
      <w:rFonts w:cs="FreeSans"/>
    </w:rPr>
  </w:style>
  <w:style w:type="paragraph" w:customStyle="1" w:styleId="Nadpis">
    <w:name w:val="Nadpis"/>
    <w:basedOn w:val="Normale"/>
    <w:next w:val="Corpotesto"/>
    <w:pPr>
      <w:keepNext/>
      <w:spacing w:before="240" w:after="120"/>
    </w:pPr>
    <w:rPr>
      <w:rFonts w:ascii="Arial" w:eastAsia="DejaVu Sans" w:hAnsi="Arial" w:cs="DejaVu Sans"/>
      <w:sz w:val="28"/>
      <w:szCs w:val="28"/>
    </w:rPr>
  </w:style>
  <w:style w:type="paragraph" w:customStyle="1" w:styleId="Titulek">
    <w:name w:val="Titulek"/>
    <w:basedOn w:val="Normale"/>
    <w:pPr>
      <w:suppressLineNumbers/>
      <w:spacing w:before="120" w:after="120"/>
    </w:pPr>
    <w:rPr>
      <w:i/>
      <w:iCs/>
    </w:rPr>
  </w:style>
  <w:style w:type="paragraph" w:customStyle="1" w:styleId="Rejstk">
    <w:name w:val="Rejstřík"/>
    <w:basedOn w:val="Normale"/>
    <w:pPr>
      <w:suppressLineNumbers/>
    </w:pPr>
  </w:style>
  <w:style w:type="paragraph" w:customStyle="1" w:styleId="AbstractTitle">
    <w:name w:val="Abstract Title"/>
    <w:basedOn w:val="Normale"/>
    <w:next w:val="Author"/>
    <w:rsid w:val="00470C84"/>
    <w:pPr>
      <w:spacing w:before="567"/>
      <w:jc w:val="center"/>
    </w:pPr>
    <w:rPr>
      <w:rFonts w:eastAsia="Times New Roman"/>
      <w:b/>
      <w:sz w:val="28"/>
    </w:rPr>
  </w:style>
  <w:style w:type="paragraph" w:customStyle="1" w:styleId="Author">
    <w:name w:val="Author"/>
    <w:basedOn w:val="Normale"/>
    <w:pPr>
      <w:spacing w:before="240"/>
      <w:jc w:val="center"/>
    </w:pPr>
    <w:rPr>
      <w:b/>
    </w:rPr>
  </w:style>
  <w:style w:type="paragraph" w:customStyle="1" w:styleId="Affiliation">
    <w:name w:val="Affiliation"/>
    <w:basedOn w:val="Normale"/>
    <w:pPr>
      <w:spacing w:before="240"/>
      <w:jc w:val="center"/>
    </w:pPr>
    <w:rPr>
      <w:sz w:val="22"/>
    </w:rPr>
  </w:style>
  <w:style w:type="paragraph" w:customStyle="1" w:styleId="EditorialHeading">
    <w:name w:val="EditorialHeading"/>
    <w:basedOn w:val="Normale"/>
    <w:pPr>
      <w:spacing w:before="60"/>
      <w:contextualSpacing/>
      <w:jc w:val="right"/>
    </w:pPr>
    <w:rPr>
      <w:sz w:val="16"/>
    </w:rPr>
  </w:style>
  <w:style w:type="paragraph" w:customStyle="1" w:styleId="Keywords">
    <w:name w:val="Keywords"/>
    <w:basedOn w:val="Normale"/>
    <w:pPr>
      <w:spacing w:before="227"/>
    </w:pPr>
    <w:rPr>
      <w:i/>
      <w:sz w:val="22"/>
    </w:rPr>
  </w:style>
  <w:style w:type="paragraph" w:customStyle="1" w:styleId="Abstract">
    <w:name w:val="Abstract"/>
    <w:basedOn w:val="Normale"/>
    <w:pPr>
      <w:spacing w:before="283"/>
    </w:pPr>
    <w:rPr>
      <w:i/>
      <w:sz w:val="22"/>
    </w:rPr>
  </w:style>
  <w:style w:type="paragraph" w:styleId="Intestazione">
    <w:name w:val="header"/>
    <w:basedOn w:val="Normale"/>
    <w:pPr>
      <w:tabs>
        <w:tab w:val="center" w:pos="4320"/>
        <w:tab w:val="right" w:pos="8640"/>
      </w:tabs>
    </w:pPr>
  </w:style>
  <w:style w:type="paragraph" w:styleId="Pidipagina">
    <w:name w:val="footer"/>
    <w:basedOn w:val="Normale"/>
    <w:pPr>
      <w:tabs>
        <w:tab w:val="center" w:pos="4320"/>
        <w:tab w:val="right" w:pos="8640"/>
      </w:tabs>
    </w:pPr>
  </w:style>
  <w:style w:type="paragraph" w:customStyle="1" w:styleId="AuthorHeading">
    <w:name w:val="AuthorHeading"/>
    <w:basedOn w:val="Normale"/>
    <w:pPr>
      <w:pBdr>
        <w:bottom w:val="single" w:sz="8" w:space="1" w:color="000000"/>
      </w:pBdr>
      <w:jc w:val="center"/>
    </w:pPr>
    <w:rPr>
      <w:sz w:val="20"/>
    </w:rPr>
  </w:style>
  <w:style w:type="paragraph" w:customStyle="1" w:styleId="MainHeading">
    <w:name w:val="MainHeading"/>
    <w:basedOn w:val="Titolo1"/>
    <w:pPr>
      <w:numPr>
        <w:numId w:val="2"/>
      </w:numPr>
      <w:snapToGrid w:val="0"/>
      <w:spacing w:after="120"/>
      <w:ind w:left="0" w:firstLine="0"/>
    </w:pPr>
    <w:rPr>
      <w:rFonts w:ascii="Times New Roman" w:hAnsi="Times New Roman" w:cs="Times New Roman"/>
      <w:caps/>
      <w:sz w:val="24"/>
    </w:rPr>
  </w:style>
  <w:style w:type="paragraph" w:customStyle="1" w:styleId="SecondaryHeading">
    <w:name w:val="SecondaryHeading"/>
    <w:basedOn w:val="Titolo2"/>
    <w:pPr>
      <w:numPr>
        <w:ilvl w:val="1"/>
        <w:numId w:val="2"/>
      </w:numPr>
      <w:spacing w:after="120"/>
    </w:pPr>
    <w:rPr>
      <w:rFonts w:ascii="Times New Roman" w:hAnsi="Times New Roman" w:cs="Times New Roman"/>
      <w:i w:val="0"/>
      <w:sz w:val="24"/>
    </w:rPr>
  </w:style>
  <w:style w:type="paragraph" w:customStyle="1" w:styleId="AbstractBodyText">
    <w:name w:val="Abstract Body Text"/>
    <w:basedOn w:val="Normale"/>
    <w:rsid w:val="00A46E8D"/>
    <w:pPr>
      <w:suppressAutoHyphens/>
      <w:spacing w:before="360"/>
    </w:pPr>
  </w:style>
  <w:style w:type="paragraph" w:customStyle="1" w:styleId="FigureCaption">
    <w:name w:val="FigureCaption"/>
    <w:basedOn w:val="Normale"/>
    <w:next w:val="AbstractBodyText"/>
    <w:pPr>
      <w:snapToGrid w:val="0"/>
      <w:spacing w:before="120" w:after="240"/>
      <w:jc w:val="center"/>
    </w:pPr>
    <w:rPr>
      <w:sz w:val="20"/>
    </w:rPr>
  </w:style>
  <w:style w:type="paragraph" w:customStyle="1" w:styleId="Figure">
    <w:name w:val="Figure"/>
    <w:basedOn w:val="Normale"/>
    <w:next w:val="FigureCaption"/>
    <w:pPr>
      <w:spacing w:before="240" w:after="120"/>
      <w:jc w:val="center"/>
    </w:pPr>
  </w:style>
  <w:style w:type="paragraph" w:customStyle="1" w:styleId="Equation">
    <w:name w:val="Equation"/>
    <w:basedOn w:val="Normale"/>
    <w:next w:val="AbstractBodyText"/>
    <w:pPr>
      <w:spacing w:before="120" w:after="120"/>
      <w:jc w:val="center"/>
    </w:pPr>
  </w:style>
  <w:style w:type="paragraph" w:customStyle="1" w:styleId="Epgrafe">
    <w:name w:val="Epígrafe"/>
    <w:basedOn w:val="Normale"/>
    <w:next w:val="Normale"/>
    <w:rPr>
      <w:b/>
      <w:bCs/>
      <w:sz w:val="20"/>
      <w:szCs w:val="20"/>
    </w:rPr>
  </w:style>
  <w:style w:type="paragraph" w:customStyle="1" w:styleId="TableCaption">
    <w:name w:val="TableCaption"/>
    <w:basedOn w:val="FigureCaption"/>
  </w:style>
  <w:style w:type="paragraph" w:styleId="Testonotaapidipagina">
    <w:name w:val="footnote text"/>
    <w:basedOn w:val="Normale"/>
    <w:rPr>
      <w:sz w:val="20"/>
      <w:szCs w:val="20"/>
    </w:rPr>
  </w:style>
  <w:style w:type="paragraph" w:customStyle="1" w:styleId="Listaconvietas">
    <w:name w:val="Lista con viñetas"/>
    <w:basedOn w:val="Normale"/>
  </w:style>
  <w:style w:type="paragraph" w:customStyle="1" w:styleId="List1">
    <w:name w:val="List1"/>
    <w:basedOn w:val="Listaconvietas"/>
    <w:pPr>
      <w:tabs>
        <w:tab w:val="num" w:pos="720"/>
      </w:tabs>
      <w:spacing w:after="120"/>
      <w:ind w:left="720" w:hanging="720"/>
    </w:pPr>
  </w:style>
  <w:style w:type="paragraph" w:customStyle="1" w:styleId="ReferencesTitle">
    <w:name w:val="References Title"/>
    <w:basedOn w:val="Normale"/>
    <w:rsid w:val="00470C84"/>
    <w:pPr>
      <w:spacing w:before="360" w:after="120"/>
    </w:pPr>
    <w:rPr>
      <w:b/>
      <w:caps/>
    </w:rPr>
  </w:style>
  <w:style w:type="paragraph" w:customStyle="1" w:styleId="Reference">
    <w:name w:val="Reference"/>
    <w:basedOn w:val="Normale"/>
    <w:rsid w:val="00470C84"/>
    <w:pPr>
      <w:spacing w:after="120"/>
      <w:ind w:left="425" w:hanging="425"/>
    </w:pPr>
    <w:rPr>
      <w:sz w:val="22"/>
    </w:rPr>
  </w:style>
  <w:style w:type="paragraph" w:customStyle="1" w:styleId="MTDisplayEquation">
    <w:name w:val="MTDisplayEquation"/>
    <w:basedOn w:val="Equation"/>
    <w:next w:val="Normale"/>
    <w:pPr>
      <w:tabs>
        <w:tab w:val="center" w:pos="4540"/>
        <w:tab w:val="right" w:pos="9080"/>
      </w:tabs>
    </w:pPr>
  </w:style>
  <w:style w:type="paragraph" w:customStyle="1" w:styleId="MainHeadingFirst">
    <w:name w:val="MainHeadingFirst"/>
    <w:basedOn w:val="MainHeading"/>
    <w:next w:val="AbstractBodyText"/>
    <w:pPr>
      <w:numPr>
        <w:numId w:val="0"/>
      </w:numPr>
      <w:spacing w:before="0"/>
    </w:pPr>
  </w:style>
  <w:style w:type="paragraph" w:customStyle="1" w:styleId="Textodeglobo">
    <w:name w:val="Texto de globo"/>
    <w:basedOn w:val="Normale"/>
    <w:rPr>
      <w:rFonts w:ascii="Segoe UI" w:hAnsi="Segoe UI" w:cs="Segoe UI"/>
      <w:sz w:val="18"/>
      <w:szCs w:val="18"/>
    </w:rPr>
  </w:style>
  <w:style w:type="paragraph" w:customStyle="1" w:styleId="Captiontitletable">
    <w:name w:val="Caption title table"/>
    <w:basedOn w:val="Normale"/>
    <w:pPr>
      <w:spacing w:before="120" w:after="400"/>
    </w:pPr>
    <w:rPr>
      <w:rFonts w:ascii="Arial" w:eastAsia="Times New Roman" w:hAnsi="Arial" w:cs="Arial"/>
      <w:b/>
      <w:i/>
      <w:sz w:val="18"/>
    </w:rPr>
  </w:style>
  <w:style w:type="paragraph" w:customStyle="1" w:styleId="Obsahtabulky">
    <w:name w:val="Obsah tabulky"/>
    <w:basedOn w:val="Normale"/>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Corpotesto"/>
  </w:style>
  <w:style w:type="paragraph" w:customStyle="1" w:styleId="Textbubliny">
    <w:name w:val="Text bubliny"/>
    <w:basedOn w:val="Normale"/>
    <w:rPr>
      <w:rFonts w:ascii="Tahoma" w:hAnsi="Tahoma" w:cs="Tahoma"/>
      <w:sz w:val="16"/>
      <w:szCs w:val="16"/>
    </w:rPr>
  </w:style>
  <w:style w:type="paragraph" w:customStyle="1" w:styleId="TableContents">
    <w:name w:val="Table Contents"/>
    <w:basedOn w:val="Normale"/>
    <w:pPr>
      <w:suppressLineNumbers/>
    </w:pPr>
  </w:style>
  <w:style w:type="paragraph" w:customStyle="1" w:styleId="TableHeading">
    <w:name w:val="Table Heading"/>
    <w:basedOn w:val="TableContents"/>
    <w:pPr>
      <w:jc w:val="center"/>
    </w:pPr>
    <w:rPr>
      <w:b/>
      <w:bCs/>
    </w:rPr>
  </w:style>
  <w:style w:type="paragraph" w:styleId="Testofumetto">
    <w:name w:val="Balloon Text"/>
    <w:basedOn w:val="Normale"/>
    <w:link w:val="TestofumettoCarattere"/>
    <w:uiPriority w:val="99"/>
    <w:semiHidden/>
    <w:unhideWhenUsed/>
    <w:rsid w:val="00611342"/>
    <w:rPr>
      <w:sz w:val="18"/>
      <w:szCs w:val="18"/>
    </w:rPr>
  </w:style>
  <w:style w:type="character" w:customStyle="1" w:styleId="TestofumettoCarattere">
    <w:name w:val="Testo fumetto Carattere"/>
    <w:basedOn w:val="Carpredefinitoparagrafo"/>
    <w:link w:val="Testofumetto"/>
    <w:uiPriority w:val="99"/>
    <w:semiHidden/>
    <w:rsid w:val="00611342"/>
    <w:rPr>
      <w:rFonts w:eastAsia="SimSun"/>
      <w:sz w:val="18"/>
      <w:szCs w:val="18"/>
      <w:lang w:eastAsia="zh-CN"/>
    </w:rPr>
  </w:style>
  <w:style w:type="character" w:styleId="Rimandocommento">
    <w:name w:val="annotation reference"/>
    <w:basedOn w:val="Carpredefinitoparagrafo"/>
    <w:uiPriority w:val="99"/>
    <w:semiHidden/>
    <w:unhideWhenUsed/>
    <w:rsid w:val="00734F85"/>
    <w:rPr>
      <w:sz w:val="16"/>
      <w:szCs w:val="16"/>
    </w:rPr>
  </w:style>
  <w:style w:type="paragraph" w:styleId="Testocommento">
    <w:name w:val="annotation text"/>
    <w:basedOn w:val="Normale"/>
    <w:link w:val="TestocommentoCarattere"/>
    <w:uiPriority w:val="99"/>
    <w:semiHidden/>
    <w:unhideWhenUsed/>
    <w:rsid w:val="00734F85"/>
    <w:rPr>
      <w:sz w:val="20"/>
      <w:szCs w:val="20"/>
    </w:rPr>
  </w:style>
  <w:style w:type="character" w:customStyle="1" w:styleId="TestocommentoCarattere">
    <w:name w:val="Testo commento Carattere"/>
    <w:basedOn w:val="Carpredefinitoparagrafo"/>
    <w:link w:val="Testocommento"/>
    <w:uiPriority w:val="99"/>
    <w:semiHidden/>
    <w:rsid w:val="00734F85"/>
    <w:rPr>
      <w:rFonts w:eastAsia="SimSun"/>
      <w:lang w:eastAsia="zh-CN"/>
    </w:rPr>
  </w:style>
  <w:style w:type="paragraph" w:styleId="Soggettocommento">
    <w:name w:val="annotation subject"/>
    <w:basedOn w:val="Testocommento"/>
    <w:next w:val="Testocommento"/>
    <w:link w:val="SoggettocommentoCarattere"/>
    <w:uiPriority w:val="99"/>
    <w:semiHidden/>
    <w:unhideWhenUsed/>
    <w:rsid w:val="00734F85"/>
    <w:rPr>
      <w:b/>
      <w:bCs/>
    </w:rPr>
  </w:style>
  <w:style w:type="character" w:customStyle="1" w:styleId="SoggettocommentoCarattere">
    <w:name w:val="Soggetto commento Carattere"/>
    <w:basedOn w:val="TestocommentoCarattere"/>
    <w:link w:val="Soggettocommento"/>
    <w:uiPriority w:val="99"/>
    <w:semiHidden/>
    <w:rsid w:val="00734F85"/>
    <w:rPr>
      <w:rFonts w:eastAsia="SimSun"/>
      <w:b/>
      <w:bCs/>
      <w:lang w:eastAsia="zh-CN"/>
    </w:rPr>
  </w:style>
  <w:style w:type="character" w:customStyle="1" w:styleId="fontstyle01">
    <w:name w:val="fontstyle01"/>
    <w:basedOn w:val="Carpredefinitoparagrafo"/>
    <w:rsid w:val="001F45A8"/>
    <w:rPr>
      <w:rFonts w:ascii="AdvGulliv-R" w:hAnsi="AdvGulliv-R" w:hint="default"/>
      <w:b w:val="0"/>
      <w:bCs w:val="0"/>
      <w:i w:val="0"/>
      <w:iCs w:val="0"/>
      <w:color w:val="000000"/>
      <w:sz w:val="28"/>
      <w:szCs w:val="28"/>
    </w:rPr>
  </w:style>
  <w:style w:type="character" w:customStyle="1" w:styleId="fontstyle21">
    <w:name w:val="fontstyle21"/>
    <w:basedOn w:val="Carpredefinitoparagrafo"/>
    <w:rsid w:val="001F45A8"/>
    <w:rPr>
      <w:rFonts w:ascii="AdvCORRESAST" w:hAnsi="AdvCORRESAST" w:hint="default"/>
      <w:b w:val="0"/>
      <w:bCs w:val="0"/>
      <w:i w:val="0"/>
      <w:iCs w:val="0"/>
      <w:color w:val="000066"/>
      <w:sz w:val="18"/>
      <w:szCs w:val="18"/>
    </w:rPr>
  </w:style>
  <w:style w:type="character" w:customStyle="1" w:styleId="fontstyle31">
    <w:name w:val="fontstyle31"/>
    <w:basedOn w:val="Carpredefinitoparagrafo"/>
    <w:rsid w:val="00754F86"/>
    <w:rPr>
      <w:rFonts w:ascii="AdvTA42" w:hAnsi="AdvTA42" w:hint="default"/>
      <w:b w:val="0"/>
      <w:bCs w:val="0"/>
      <w:i w:val="0"/>
      <w:iCs w:val="0"/>
      <w:color w:val="000000"/>
      <w:sz w:val="14"/>
      <w:szCs w:val="14"/>
    </w:rPr>
  </w:style>
  <w:style w:type="character" w:customStyle="1" w:styleId="fontstyle41">
    <w:name w:val="fontstyle41"/>
    <w:basedOn w:val="Carpredefinitoparagrafo"/>
    <w:rsid w:val="00754F86"/>
    <w:rPr>
      <w:rFonts w:ascii="TimesNewRomanPSMT" w:hAnsi="TimesNewRomanPSMT" w:hint="default"/>
      <w:b w:val="0"/>
      <w:bCs w:val="0"/>
      <w:i w:val="0"/>
      <w:iCs w:val="0"/>
      <w:color w:val="000000"/>
      <w:sz w:val="16"/>
      <w:szCs w:val="16"/>
    </w:rPr>
  </w:style>
  <w:style w:type="character" w:customStyle="1" w:styleId="fontstyle51">
    <w:name w:val="fontstyle51"/>
    <w:basedOn w:val="Carpredefinitoparagrafo"/>
    <w:rsid w:val="00754F86"/>
    <w:rPr>
      <w:rFonts w:ascii="Times#20New#20Roman" w:hAnsi="Times#20New#20Roman" w:hint="default"/>
      <w:b w:val="0"/>
      <w:bCs w:val="0"/>
      <w:i w:val="0"/>
      <w:iCs w:val="0"/>
      <w:color w:val="000000"/>
      <w:sz w:val="16"/>
      <w:szCs w:val="16"/>
    </w:rPr>
  </w:style>
  <w:style w:type="character" w:customStyle="1" w:styleId="UnresolvedMention">
    <w:name w:val="Unresolved Mention"/>
    <w:basedOn w:val="Carpredefinitoparagrafo"/>
    <w:uiPriority w:val="99"/>
    <w:semiHidden/>
    <w:unhideWhenUsed/>
    <w:rsid w:val="0041767B"/>
    <w:rPr>
      <w:color w:val="605E5C"/>
      <w:shd w:val="clear" w:color="auto" w:fill="E1DFDD"/>
    </w:rPr>
  </w:style>
  <w:style w:type="character" w:customStyle="1" w:styleId="Titolo3Carattere">
    <w:name w:val="Titolo 3 Carattere"/>
    <w:basedOn w:val="Carpredefinitoparagrafo"/>
    <w:link w:val="Titolo3"/>
    <w:uiPriority w:val="9"/>
    <w:semiHidden/>
    <w:rsid w:val="00EA44E2"/>
    <w:rPr>
      <w:rFonts w:asciiTheme="majorHAnsi" w:eastAsiaTheme="majorEastAsia" w:hAnsiTheme="majorHAnsi" w:cstheme="majorBidi"/>
      <w:color w:val="1F4D78" w:themeColor="accent1" w:themeShade="7F"/>
      <w:sz w:val="24"/>
      <w:szCs w:val="24"/>
      <w:lang w:eastAsia="zh-CN"/>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05697C"/>
    <w:pPr>
      <w:ind w:left="720"/>
      <w:contextualSpacing/>
    </w:pPr>
  </w:style>
  <w:style w:type="paragraph" w:styleId="Revisione">
    <w:name w:val="Revision"/>
    <w:hidden/>
    <w:uiPriority w:val="99"/>
    <w:semiHidden/>
    <w:rsid w:val="00EB338E"/>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hyperlink" Target="http://www.disastercenter.com/guide/earth.html" TargetMode="External"/><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hyperlink" Target="https://web.archive.org/web/20141006074048/http://cnt.rm.ingv.it/data_id_old/8222913230/event.html" TargetMode="External"/><Relationship Id="rId42" Type="http://schemas.openxmlformats.org/officeDocument/2006/relationships/image" Target="media/image17.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s://web.archive.org/web/20090926041016/http://cnt.rm.ingv.it/data_id/2208968140/event.php" TargetMode="External"/><Relationship Id="rId38" Type="http://schemas.openxmlformats.org/officeDocument/2006/relationships/hyperlink" Target="https://www.nationalgeographic.com/environment/natural-disasters/earthquake-safety-tips/"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news-town.it/cronaca/21616-24-agosto-2016,-ore-3-36-due-anni-fa,-il-terremoto-scuoteva-il-centro-italia-730-giorni-dopo,-la-ricostruzione-%C3%A8-ferma-al-palo.html" TargetMode="External"/><Relationship Id="rId41" Type="http://schemas.openxmlformats.org/officeDocument/2006/relationships/hyperlink" Target="https://www.redcross.org/get-help/how-to-prepare-for-emergencies/types-of-emergencies/earthquak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io.ceccotti@boun.edu.tr" TargetMode="External"/><Relationship Id="rId24" Type="http://schemas.openxmlformats.org/officeDocument/2006/relationships/image" Target="media/image13.jpg"/><Relationship Id="rId32" Type="http://schemas.openxmlformats.org/officeDocument/2006/relationships/hyperlink" Target="https://web.archive.org/web/20070703014218/http://www.ingv.it/~roma/reti/rms/terremoti/italia/molise/comunicati/comunicato31-10.html" TargetMode="External"/><Relationship Id="rId37" Type="http://schemas.openxmlformats.org/officeDocument/2006/relationships/hyperlink" Target="https://www.lifeshell.net/" TargetMode="External"/><Relationship Id="rId40" Type="http://schemas.openxmlformats.org/officeDocument/2006/relationships/hyperlink" Target="https://www.ready.gov/earthquakes"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hyperlink" Target="http://www.lifeshell.net" TargetMode="External"/><Relationship Id="rId36" Type="http://schemas.openxmlformats.org/officeDocument/2006/relationships/hyperlink" Target="http://www.lifeguardstructures.com" TargetMode="External"/><Relationship Id="rId49" Type="http://schemas.openxmlformats.org/officeDocument/2006/relationships/header" Target="header3.xml"/><Relationship Id="rId10" Type="http://schemas.openxmlformats.org/officeDocument/2006/relationships/hyperlink" Target="mailto:mariopolidori@hotmail.com" TargetMode="External"/><Relationship Id="rId19" Type="http://schemas.openxmlformats.org/officeDocument/2006/relationships/image" Target="media/image8.png"/><Relationship Id="rId31" Type="http://schemas.openxmlformats.org/officeDocument/2006/relationships/hyperlink" Target="https://creativecommons.org/licenses/by/4.0/"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marco.fellin.wood@gmail.com"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g"/><Relationship Id="rId30" Type="http://schemas.openxmlformats.org/officeDocument/2006/relationships/hyperlink" Target="https://www.cdc.gov/disasters/earthquakes/index.html" TargetMode="External"/><Relationship Id="rId35" Type="http://schemas.openxmlformats.org/officeDocument/2006/relationships/hyperlink" Target="https://web.archive.org/web/20160824071045/http://cnt.rm.ingv.it/event/7073641" TargetMode="External"/><Relationship Id="rId43" Type="http://schemas.openxmlformats.org/officeDocument/2006/relationships/image" Target="media/image18.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12j+cV0/xcjw2QYg1n+nccFs6g==">AMUW2mVPVjic7ddZBuH3zD8/BdLyg8KDbq/Uz7vOwpTwxyepy/xmHbrglH20NtV1EbsxUo1ocKJtjKatAsunq+9uJp+2nebX+XKIYWJQATXrQr+HerBBkFLUjQXtVESM5akOu1n8m1uJ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1C0E8B-0260-45F4-AA5F-17F9E67F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3699</Words>
  <Characters>21089</Characters>
  <Application>Microsoft Office Word</Application>
  <DocSecurity>0</DocSecurity>
  <Lines>175</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user;Sahc2014</dc:creator>
  <cp:lastModifiedBy>MF</cp:lastModifiedBy>
  <cp:revision>4</cp:revision>
  <cp:lastPrinted>2020-02-09T16:42:00Z</cp:lastPrinted>
  <dcterms:created xsi:type="dcterms:W3CDTF">2020-02-09T16:43:00Z</dcterms:created>
  <dcterms:modified xsi:type="dcterms:W3CDTF">2020-02-09T20:00:00Z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y fmtid="{D5CDD505-2E9C-101B-9397-08002B2CF9AE}" pid="5" name="Mendeley Document_1">
    <vt:lpwstr>True</vt:lpwstr>
  </property>
  <property fmtid="{D5CDD505-2E9C-101B-9397-08002B2CF9AE}" pid="6" name="Mendeley Unique User Id_1">
    <vt:lpwstr>429af077-32e8-30fe-8c27-70e6a8f9b171</vt:lpwstr>
  </property>
  <property fmtid="{D5CDD505-2E9C-101B-9397-08002B2CF9AE}" pid="7" name="Mendeley Citation Style_1">
    <vt:lpwstr>http://www.zotero.org/styles/elsevier-harvard</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6th edition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vt:lpwstr>
  </property>
  <property fmtid="{D5CDD505-2E9C-101B-9397-08002B2CF9AE}" pid="12" name="Mendeley Recent Style Id 2_1">
    <vt:lpwstr>http://www.zotero.org/styles/building-and-environment</vt:lpwstr>
  </property>
  <property fmtid="{D5CDD505-2E9C-101B-9397-08002B2CF9AE}" pid="13" name="Mendeley Recent Style Name 2_1">
    <vt:lpwstr>Building and Environment</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10th edition - Harvard</vt:lpwstr>
  </property>
  <property fmtid="{D5CDD505-2E9C-101B-9397-08002B2CF9AE}" pid="16" name="Mendeley Recent Style Id 4_1">
    <vt:lpwstr>http://www.zotero.org/styles/elsevier-harvard</vt:lpwstr>
  </property>
  <property fmtid="{D5CDD505-2E9C-101B-9397-08002B2CF9AE}" pid="17" name="Mendeley Recent Style Name 4_1">
    <vt:lpwstr>Elsevier - Harvard (with titles)</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http://www.zotero.org/styles/modern-language-association</vt:lpwstr>
  </property>
  <property fmtid="{D5CDD505-2E9C-101B-9397-08002B2CF9AE}" pid="21" name="Mendeley Recent Style Name 6_1">
    <vt:lpwstr>Modern Language Association 8th edition</vt:lpwstr>
  </property>
  <property fmtid="{D5CDD505-2E9C-101B-9397-08002B2CF9AE}" pid="22" name="Mendeley Recent Style Id 7_1">
    <vt:lpwstr>http://www.zotero.org/styles/nature</vt:lpwstr>
  </property>
  <property fmtid="{D5CDD505-2E9C-101B-9397-08002B2CF9AE}" pid="23" name="Mendeley Recent Style Name 7_1">
    <vt:lpwstr>Nature</vt:lpwstr>
  </property>
  <property fmtid="{D5CDD505-2E9C-101B-9397-08002B2CF9AE}" pid="24" name="Mendeley Recent Style Id 8_1">
    <vt:lpwstr>http://www.zotero.org/styles/springer-basic-author-date-no-et-al</vt:lpwstr>
  </property>
  <property fmtid="{D5CDD505-2E9C-101B-9397-08002B2CF9AE}" pid="25" name="Mendeley Recent Style Name 8_1">
    <vt:lpwstr>Springer - Basic (author-date, no "et al.")</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y fmtid="{D5CDD505-2E9C-101B-9397-08002B2CF9AE}" pid="28" name="ContentTypeId">
    <vt:lpwstr>0x010100AB10C43B9F624F46AC92EBAC60C63EAC</vt:lpwstr>
  </property>
</Properties>
</file>