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FDADDF" w14:textId="04DA32DF" w:rsidR="00B57FD3" w:rsidRPr="00CA258B" w:rsidRDefault="00B936FF" w:rsidP="00470C84">
      <w:pPr>
        <w:pStyle w:val="AbstractTitle"/>
        <w:rPr>
          <w:bCs/>
          <w:lang w:val="en-GB"/>
        </w:rPr>
      </w:pPr>
      <w:r>
        <w:rPr>
          <w:lang w:val="en-GB"/>
        </w:rPr>
        <w:t xml:space="preserve">The Influence of </w:t>
      </w:r>
      <w:r w:rsidR="00D07B97">
        <w:rPr>
          <w:lang w:val="en-GB"/>
        </w:rPr>
        <w:t xml:space="preserve">Four Commercial </w:t>
      </w:r>
      <w:r>
        <w:rPr>
          <w:lang w:val="en-GB"/>
        </w:rPr>
        <w:t>Wood</w:t>
      </w:r>
      <w:r w:rsidR="002652A3">
        <w:rPr>
          <w:lang w:val="en-GB"/>
        </w:rPr>
        <w:t xml:space="preserve">-surface </w:t>
      </w:r>
      <w:r>
        <w:rPr>
          <w:lang w:val="en-GB"/>
        </w:rPr>
        <w:t>Treatments on Mould</w:t>
      </w:r>
      <w:r w:rsidR="002652A3">
        <w:rPr>
          <w:lang w:val="en-GB"/>
        </w:rPr>
        <w:t>-f</w:t>
      </w:r>
      <w:r>
        <w:rPr>
          <w:lang w:val="en-GB"/>
        </w:rPr>
        <w:t xml:space="preserve">ungi Growth in </w:t>
      </w:r>
      <w:r w:rsidR="00B8575F">
        <w:rPr>
          <w:lang w:val="en-GB"/>
        </w:rPr>
        <w:t xml:space="preserve">a </w:t>
      </w:r>
      <w:r>
        <w:rPr>
          <w:lang w:val="en-GB"/>
        </w:rPr>
        <w:t>Pure Culture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3738DD4" w14:textId="77777777" w:rsidR="0040777A" w:rsidRDefault="00B936FF">
      <w:pPr>
        <w:pStyle w:val="Author"/>
        <w:spacing w:before="0"/>
        <w:rPr>
          <w:lang w:val="sv-SE"/>
        </w:rPr>
      </w:pPr>
      <w:r w:rsidRPr="00B936FF">
        <w:rPr>
          <w:lang w:val="sv-SE"/>
        </w:rPr>
        <w:t>Olena</w:t>
      </w:r>
      <w:r w:rsidR="00F17B89" w:rsidRPr="00B936FF">
        <w:rPr>
          <w:lang w:val="sv-SE"/>
        </w:rPr>
        <w:t xml:space="preserve"> </w:t>
      </w:r>
      <w:r w:rsidRPr="00B936FF">
        <w:rPr>
          <w:lang w:val="sv-SE"/>
        </w:rPr>
        <w:t>S</w:t>
      </w:r>
      <w:r w:rsidR="00F17B89" w:rsidRPr="00B936FF">
        <w:rPr>
          <w:lang w:val="sv-SE"/>
        </w:rPr>
        <w:t xml:space="preserve">. </w:t>
      </w:r>
      <w:r w:rsidRPr="00B936FF">
        <w:rPr>
          <w:lang w:val="sv-SE"/>
        </w:rPr>
        <w:t>Myronycheva</w:t>
      </w:r>
      <w:r w:rsidR="00F17B89" w:rsidRPr="00B936FF">
        <w:rPr>
          <w:b w:val="0"/>
          <w:vertAlign w:val="superscript"/>
          <w:lang w:val="sv-SE"/>
        </w:rPr>
        <w:t>1</w:t>
      </w:r>
      <w:r w:rsidR="00C141DE" w:rsidRPr="00B936FF">
        <w:rPr>
          <w:b w:val="0"/>
          <w:vertAlign w:val="superscript"/>
          <w:lang w:val="sv-SE"/>
        </w:rPr>
        <w:t>*</w:t>
      </w:r>
      <w:r w:rsidR="00F17B89" w:rsidRPr="00B936FF">
        <w:rPr>
          <w:lang w:val="sv-SE"/>
        </w:rPr>
        <w:t xml:space="preserve">, </w:t>
      </w:r>
      <w:proofErr w:type="spellStart"/>
      <w:r w:rsidRPr="00B936FF">
        <w:rPr>
          <w:lang w:val="sv-SE"/>
        </w:rPr>
        <w:t>Injeong</w:t>
      </w:r>
      <w:proofErr w:type="spellEnd"/>
      <w:r w:rsidRPr="00B936FF">
        <w:rPr>
          <w:lang w:val="sv-SE"/>
        </w:rPr>
        <w:t xml:space="preserve"> Kim</w:t>
      </w:r>
      <w:r w:rsidR="00A775EA">
        <w:rPr>
          <w:b w:val="0"/>
          <w:vertAlign w:val="superscript"/>
          <w:lang w:val="sv-SE"/>
        </w:rPr>
        <w:t>1</w:t>
      </w:r>
      <w:r>
        <w:rPr>
          <w:b w:val="0"/>
          <w:lang w:val="sv-SE"/>
        </w:rPr>
        <w:t xml:space="preserve">, </w:t>
      </w:r>
      <w:r w:rsidRPr="00B936FF">
        <w:rPr>
          <w:lang w:val="sv-SE"/>
        </w:rPr>
        <w:t>Peter Jacobsson</w:t>
      </w:r>
      <w:r w:rsidR="00A775EA">
        <w:rPr>
          <w:b w:val="0"/>
          <w:vertAlign w:val="superscript"/>
          <w:lang w:val="sv-SE"/>
        </w:rPr>
        <w:t>2</w:t>
      </w:r>
      <w:r w:rsidRPr="00B936FF">
        <w:rPr>
          <w:lang w:val="sv-SE"/>
        </w:rPr>
        <w:t>, Olov Karlsson</w:t>
      </w:r>
      <w:r w:rsidR="00A775EA">
        <w:rPr>
          <w:b w:val="0"/>
          <w:vertAlign w:val="superscript"/>
          <w:lang w:val="sv-SE"/>
        </w:rPr>
        <w:t>1</w:t>
      </w:r>
      <w:r w:rsidRPr="00B936FF">
        <w:rPr>
          <w:lang w:val="sv-SE"/>
        </w:rPr>
        <w:t xml:space="preserve">, </w:t>
      </w:r>
    </w:p>
    <w:p w14:paraId="6DFCE5BC" w14:textId="222B62F6" w:rsidR="00B57FD3" w:rsidRPr="00A775EA" w:rsidRDefault="0040777A">
      <w:pPr>
        <w:pStyle w:val="Author"/>
        <w:spacing w:before="0"/>
        <w:rPr>
          <w:b w:val="0"/>
          <w:lang w:val="en-GB"/>
        </w:rPr>
      </w:pPr>
      <w:r w:rsidRPr="00B35D3B">
        <w:rPr>
          <w:lang w:val="en-GB"/>
        </w:rPr>
        <w:t>Margot Sehlstedt-Persson</w:t>
      </w:r>
      <w:r w:rsidRPr="00B35D3B">
        <w:rPr>
          <w:b w:val="0"/>
          <w:vertAlign w:val="superscript"/>
          <w:lang w:val="en-GB"/>
        </w:rPr>
        <w:t>1</w:t>
      </w:r>
      <w:r w:rsidRPr="00B35D3B">
        <w:rPr>
          <w:lang w:val="en-GB"/>
        </w:rPr>
        <w:t xml:space="preserve">, </w:t>
      </w:r>
      <w:r w:rsidR="00B936FF" w:rsidRPr="00A775EA">
        <w:rPr>
          <w:lang w:val="en-GB"/>
        </w:rPr>
        <w:t>Dick Sandbe</w:t>
      </w:r>
      <w:r w:rsidR="002652A3">
        <w:rPr>
          <w:lang w:val="en-GB"/>
        </w:rPr>
        <w:t>r</w:t>
      </w:r>
      <w:r w:rsidR="00B936FF" w:rsidRPr="00A775EA">
        <w:rPr>
          <w:lang w:val="en-GB"/>
        </w:rPr>
        <w:t>g</w:t>
      </w:r>
      <w:r w:rsidR="00A775EA" w:rsidRPr="00A775EA">
        <w:rPr>
          <w:b w:val="0"/>
          <w:vertAlign w:val="superscript"/>
          <w:lang w:val="en-GB"/>
        </w:rPr>
        <w:t>1</w:t>
      </w:r>
    </w:p>
    <w:p w14:paraId="1A0658EE" w14:textId="77777777" w:rsidR="00B57FD3" w:rsidRPr="00A775EA" w:rsidRDefault="00B57FD3">
      <w:pPr>
        <w:pStyle w:val="Author"/>
        <w:spacing w:before="0"/>
        <w:rPr>
          <w:b w:val="0"/>
          <w:vertAlign w:val="superscript"/>
          <w:lang w:val="en-GB"/>
        </w:rPr>
      </w:pPr>
    </w:p>
    <w:p w14:paraId="6C0C1EB6" w14:textId="77777777" w:rsidR="0040777A" w:rsidRDefault="00F17B89" w:rsidP="00FF578E">
      <w:pPr>
        <w:pStyle w:val="Affiliation"/>
        <w:spacing w:before="0"/>
        <w:rPr>
          <w:lang w:val="en-GB"/>
        </w:rPr>
      </w:pPr>
      <w:r w:rsidRPr="00FF578E">
        <w:rPr>
          <w:vertAlign w:val="superscript"/>
          <w:lang w:val="en-GB"/>
        </w:rPr>
        <w:t>1</w:t>
      </w:r>
      <w:r w:rsidRPr="00FF578E">
        <w:rPr>
          <w:szCs w:val="22"/>
          <w:lang w:val="en-GB"/>
        </w:rPr>
        <w:t xml:space="preserve"> </w:t>
      </w:r>
      <w:proofErr w:type="spellStart"/>
      <w:r w:rsidR="00FF578E" w:rsidRPr="00FF578E">
        <w:rPr>
          <w:szCs w:val="22"/>
          <w:lang w:val="en-GB"/>
        </w:rPr>
        <w:t>Luleå</w:t>
      </w:r>
      <w:proofErr w:type="spellEnd"/>
      <w:r w:rsidR="00FF578E" w:rsidRPr="00FF578E">
        <w:rPr>
          <w:szCs w:val="22"/>
          <w:lang w:val="en-GB"/>
        </w:rPr>
        <w:t xml:space="preserve"> University of Technology, Wood Science and Engineering,</w:t>
      </w:r>
      <w:r w:rsidR="00FF578E" w:rsidRPr="00FF578E" w:rsidDel="00A408F8">
        <w:rPr>
          <w:szCs w:val="22"/>
          <w:lang w:val="en-GB"/>
        </w:rPr>
        <w:t xml:space="preserve"> </w:t>
      </w:r>
      <w:proofErr w:type="spellStart"/>
      <w:r w:rsidR="00FF578E" w:rsidRPr="00FF578E">
        <w:rPr>
          <w:szCs w:val="22"/>
          <w:lang w:val="en-GB"/>
        </w:rPr>
        <w:t>F</w:t>
      </w:r>
      <w:r w:rsidR="001A5E01">
        <w:rPr>
          <w:szCs w:val="22"/>
          <w:lang w:val="en-GB"/>
        </w:rPr>
        <w:t>orskargatan</w:t>
      </w:r>
      <w:proofErr w:type="spellEnd"/>
      <w:r w:rsidR="001A5E01">
        <w:rPr>
          <w:szCs w:val="22"/>
          <w:lang w:val="en-GB"/>
        </w:rPr>
        <w:t xml:space="preserve"> 1, 931 87 </w:t>
      </w:r>
      <w:proofErr w:type="spellStart"/>
      <w:r w:rsidR="001A5E01">
        <w:rPr>
          <w:szCs w:val="22"/>
          <w:lang w:val="en-GB"/>
        </w:rPr>
        <w:t>Skelleftea</w:t>
      </w:r>
      <w:proofErr w:type="spellEnd"/>
      <w:r w:rsidR="00FF578E" w:rsidRPr="00FF578E">
        <w:rPr>
          <w:szCs w:val="22"/>
          <w:lang w:val="en-GB"/>
        </w:rPr>
        <w:t>, Sweden</w:t>
      </w:r>
      <w:r w:rsidR="00FF578E">
        <w:rPr>
          <w:szCs w:val="22"/>
          <w:lang w:val="en-GB"/>
        </w:rPr>
        <w:t xml:space="preserve">, </w:t>
      </w:r>
      <w:hyperlink r:id="rId11" w:history="1">
        <w:r w:rsidR="00A775EA" w:rsidRPr="00A775EA">
          <w:rPr>
            <w:lang w:val="en-GB"/>
          </w:rPr>
          <w:t>olena.myronycheva@ltu.se</w:t>
        </w:r>
      </w:hyperlink>
      <w:r w:rsidR="00A775EA" w:rsidRPr="00A775EA">
        <w:rPr>
          <w:lang w:val="en-GB"/>
        </w:rPr>
        <w:t xml:space="preserve">, </w:t>
      </w:r>
      <w:hyperlink r:id="rId12" w:history="1">
        <w:r w:rsidR="00A775EA" w:rsidRPr="00FF578E">
          <w:rPr>
            <w:lang w:val="en-GB"/>
          </w:rPr>
          <w:t>injeong.kim@ltu.se</w:t>
        </w:r>
      </w:hyperlink>
      <w:r w:rsidR="00A775EA" w:rsidRPr="00A775EA">
        <w:rPr>
          <w:lang w:val="en-GB"/>
        </w:rPr>
        <w:t xml:space="preserve">, </w:t>
      </w:r>
      <w:hyperlink r:id="rId13" w:history="1">
        <w:r w:rsidR="00A775EA" w:rsidRPr="00A775EA">
          <w:rPr>
            <w:lang w:val="en-GB"/>
          </w:rPr>
          <w:t>olov.karlsson@ltu.se</w:t>
        </w:r>
      </w:hyperlink>
      <w:r w:rsidR="00A775EA" w:rsidRPr="00A775EA">
        <w:rPr>
          <w:lang w:val="en-GB"/>
        </w:rPr>
        <w:t xml:space="preserve">, </w:t>
      </w:r>
    </w:p>
    <w:p w14:paraId="21CA0C6C" w14:textId="17351FA8" w:rsidR="00FF578E" w:rsidRPr="00A775EA" w:rsidRDefault="00E43A22" w:rsidP="00FF578E">
      <w:pPr>
        <w:pStyle w:val="Affiliation"/>
        <w:spacing w:before="0"/>
        <w:rPr>
          <w:lang w:val="en-GB"/>
        </w:rPr>
      </w:pPr>
      <w:hyperlink r:id="rId14" w:history="1">
        <w:r w:rsidR="0040777A" w:rsidRPr="0040777A">
          <w:rPr>
            <w:lang w:val="en-GB"/>
          </w:rPr>
          <w:t>margot.sehlstedt-persson@ltu.se</w:t>
        </w:r>
      </w:hyperlink>
      <w:r w:rsidR="0040777A" w:rsidRPr="0040777A">
        <w:rPr>
          <w:lang w:val="en-GB"/>
        </w:rPr>
        <w:t>,</w:t>
      </w:r>
      <w:r w:rsidR="0040777A">
        <w:t xml:space="preserve"> </w:t>
      </w:r>
      <w:r w:rsidR="00A775EA" w:rsidRPr="00A775EA">
        <w:rPr>
          <w:lang w:val="en-GB"/>
        </w:rPr>
        <w:t>dick.sandberg@ltu.se</w:t>
      </w:r>
    </w:p>
    <w:p w14:paraId="6B7E01CA" w14:textId="6CE5E560" w:rsidR="00FF578E" w:rsidRPr="00A775EA" w:rsidRDefault="00A775EA" w:rsidP="00C141DE">
      <w:pPr>
        <w:pStyle w:val="Affiliation"/>
        <w:spacing w:before="0"/>
        <w:rPr>
          <w:rFonts w:ascii="Calibri" w:hAnsi="Calibri" w:cs="Calibri"/>
          <w:color w:val="212121"/>
          <w:szCs w:val="22"/>
          <w:shd w:val="clear" w:color="auto" w:fill="FFFFFF"/>
          <w:lang w:val="sv-SE"/>
        </w:rPr>
      </w:pPr>
      <w:r w:rsidRPr="001328EB">
        <w:rPr>
          <w:vertAlign w:val="superscript"/>
          <w:lang w:val="sv-SE"/>
        </w:rPr>
        <w:t>2</w:t>
      </w:r>
      <w:r w:rsidRPr="00A775EA">
        <w:rPr>
          <w:szCs w:val="22"/>
          <w:lang w:val="sv-SE"/>
        </w:rPr>
        <w:t xml:space="preserve"> Martins</w:t>
      </w:r>
      <w:r w:rsidR="00FF578E" w:rsidRPr="00A775EA">
        <w:rPr>
          <w:szCs w:val="22"/>
          <w:lang w:val="sv-SE"/>
        </w:rPr>
        <w:t>ons</w:t>
      </w:r>
      <w:r w:rsidRPr="00A775EA">
        <w:rPr>
          <w:szCs w:val="22"/>
          <w:lang w:val="sv-SE"/>
        </w:rPr>
        <w:t xml:space="preserve"> Byggsystem AB, </w:t>
      </w:r>
      <w:proofErr w:type="spellStart"/>
      <w:r w:rsidRPr="00A775EA">
        <w:rPr>
          <w:szCs w:val="22"/>
          <w:lang w:val="sv-SE"/>
        </w:rPr>
        <w:t>Skellefte</w:t>
      </w:r>
      <w:r w:rsidR="00A961E7">
        <w:rPr>
          <w:szCs w:val="22"/>
          <w:lang w:val="sv-SE"/>
        </w:rPr>
        <w:t>a</w:t>
      </w:r>
      <w:proofErr w:type="spellEnd"/>
      <w:r w:rsidRPr="00A775EA">
        <w:rPr>
          <w:szCs w:val="22"/>
          <w:lang w:val="sv-SE"/>
        </w:rPr>
        <w:t xml:space="preserve">, Sweden, </w:t>
      </w:r>
      <w:hyperlink r:id="rId15" w:tgtFrame="_blank" w:history="1">
        <w:r w:rsidRPr="00A775EA">
          <w:rPr>
            <w:lang w:val="sv-SE"/>
          </w:rPr>
          <w:t>peter.jacobsson@martinsons.se</w:t>
        </w:r>
      </w:hyperlink>
    </w:p>
    <w:p w14:paraId="7399FAC8" w14:textId="3BFAD5CD" w:rsidR="00B57FD3" w:rsidRPr="001A5E01" w:rsidRDefault="00C141DE" w:rsidP="00C141DE">
      <w:pPr>
        <w:pStyle w:val="Affiliation"/>
        <w:spacing w:before="0"/>
        <w:rPr>
          <w:lang w:val="en-GB"/>
        </w:rPr>
      </w:pPr>
      <w:r w:rsidRPr="001A5E01">
        <w:rPr>
          <w:lang w:val="en-GB"/>
        </w:rPr>
        <w:t>*</w:t>
      </w:r>
      <w:r w:rsidR="00B36DE2" w:rsidRPr="00CA258B">
        <w:rPr>
          <w:lang w:val="en-GB"/>
        </w:rPr>
        <w:t>Corresponding author</w:t>
      </w:r>
    </w:p>
    <w:p w14:paraId="4E81FB92" w14:textId="11AD97D8" w:rsidR="00BB76E5" w:rsidRDefault="00A775EA" w:rsidP="00CA5F4E">
      <w:pPr>
        <w:pStyle w:val="AbstractBodyText"/>
        <w:ind w:firstLine="720"/>
        <w:rPr>
          <w:lang w:val="en-GB"/>
        </w:rPr>
      </w:pPr>
      <w:bookmarkStart w:id="0" w:name="_GoBack"/>
      <w:r w:rsidRPr="00A775EA">
        <w:rPr>
          <w:lang w:val="en-GB"/>
        </w:rPr>
        <w:t xml:space="preserve">The </w:t>
      </w:r>
      <w:r w:rsidR="002652A3" w:rsidRPr="00A775EA">
        <w:rPr>
          <w:lang w:val="en-GB"/>
        </w:rPr>
        <w:t>increas</w:t>
      </w:r>
      <w:r w:rsidR="002652A3">
        <w:rPr>
          <w:lang w:val="en-GB"/>
        </w:rPr>
        <w:t>ed</w:t>
      </w:r>
      <w:r w:rsidR="002652A3" w:rsidRPr="00A775EA">
        <w:rPr>
          <w:lang w:val="en-GB"/>
        </w:rPr>
        <w:t xml:space="preserve"> </w:t>
      </w:r>
      <w:r w:rsidRPr="00A775EA">
        <w:rPr>
          <w:lang w:val="en-GB"/>
        </w:rPr>
        <w:t>concern rega</w:t>
      </w:r>
      <w:r>
        <w:rPr>
          <w:lang w:val="en-GB"/>
        </w:rPr>
        <w:t xml:space="preserve">rding mould on </w:t>
      </w:r>
      <w:r w:rsidR="002652A3">
        <w:rPr>
          <w:lang w:val="en-GB"/>
        </w:rPr>
        <w:t xml:space="preserve">wood-based </w:t>
      </w:r>
      <w:r>
        <w:rPr>
          <w:lang w:val="en-GB"/>
        </w:rPr>
        <w:t>building material</w:t>
      </w:r>
      <w:r w:rsidR="002652A3">
        <w:rPr>
          <w:lang w:val="en-GB"/>
        </w:rPr>
        <w:t>s</w:t>
      </w:r>
      <w:r>
        <w:rPr>
          <w:lang w:val="en-GB"/>
        </w:rPr>
        <w:t xml:space="preserve"> </w:t>
      </w:r>
      <w:r w:rsidR="002652A3">
        <w:rPr>
          <w:lang w:val="en-GB"/>
        </w:rPr>
        <w:t xml:space="preserve">has </w:t>
      </w:r>
      <w:r>
        <w:rPr>
          <w:lang w:val="en-GB"/>
        </w:rPr>
        <w:t xml:space="preserve">raised demand for </w:t>
      </w:r>
      <w:r w:rsidR="00BB76E5">
        <w:rPr>
          <w:lang w:val="en-GB"/>
        </w:rPr>
        <w:t>sustainable</w:t>
      </w:r>
      <w:r>
        <w:rPr>
          <w:lang w:val="en-GB"/>
        </w:rPr>
        <w:t xml:space="preserve"> biocidal treatments</w:t>
      </w:r>
      <w:r w:rsidR="002652A3">
        <w:rPr>
          <w:lang w:val="en-GB"/>
        </w:rPr>
        <w:t xml:space="preserve"> to protect early contamination during the construction stage of </w:t>
      </w:r>
      <w:r w:rsidR="00B8575F">
        <w:rPr>
          <w:lang w:val="en-GB"/>
        </w:rPr>
        <w:t>timber buildings</w:t>
      </w:r>
      <w:r w:rsidR="00BB76E5">
        <w:rPr>
          <w:lang w:val="en-GB"/>
        </w:rPr>
        <w:t xml:space="preserve">. </w:t>
      </w:r>
      <w:r w:rsidR="002652A3">
        <w:rPr>
          <w:lang w:val="en-GB"/>
        </w:rPr>
        <w:t>B</w:t>
      </w:r>
      <w:r w:rsidR="00BB76E5">
        <w:rPr>
          <w:lang w:val="en-GB"/>
        </w:rPr>
        <w:t xml:space="preserve">y providing surface </w:t>
      </w:r>
      <w:r w:rsidR="002652A3">
        <w:rPr>
          <w:lang w:val="en-GB"/>
        </w:rPr>
        <w:t xml:space="preserve">protection </w:t>
      </w:r>
      <w:r w:rsidR="00BB76E5">
        <w:rPr>
          <w:lang w:val="en-GB"/>
        </w:rPr>
        <w:t xml:space="preserve">for all </w:t>
      </w:r>
      <w:r w:rsidR="00B8575F">
        <w:rPr>
          <w:lang w:val="en-GB"/>
        </w:rPr>
        <w:t xml:space="preserve">type of </w:t>
      </w:r>
      <w:r w:rsidR="00BB76E5">
        <w:rPr>
          <w:lang w:val="en-GB"/>
        </w:rPr>
        <w:t>wood</w:t>
      </w:r>
      <w:r w:rsidR="00B8575F">
        <w:rPr>
          <w:lang w:val="en-GB"/>
        </w:rPr>
        <w:t>-based construction elements</w:t>
      </w:r>
      <w:r w:rsidR="00D07B97">
        <w:rPr>
          <w:lang w:val="en-GB"/>
        </w:rPr>
        <w:t xml:space="preserve"> already</w:t>
      </w:r>
      <w:r w:rsidR="00D43EC7">
        <w:rPr>
          <w:lang w:val="en-GB"/>
        </w:rPr>
        <w:t xml:space="preserve"> </w:t>
      </w:r>
      <w:r w:rsidR="00D07B97">
        <w:rPr>
          <w:lang w:val="en-GB"/>
        </w:rPr>
        <w:t xml:space="preserve">at the </w:t>
      </w:r>
      <w:r w:rsidR="00BB76E5">
        <w:rPr>
          <w:lang w:val="en-GB"/>
        </w:rPr>
        <w:t xml:space="preserve">construction site </w:t>
      </w:r>
      <w:r w:rsidR="00D07B97">
        <w:rPr>
          <w:lang w:val="en-GB"/>
        </w:rPr>
        <w:t xml:space="preserve">will </w:t>
      </w:r>
      <w:r w:rsidR="0057235E">
        <w:rPr>
          <w:lang w:val="en-GB"/>
        </w:rPr>
        <w:t>reduc</w:t>
      </w:r>
      <w:r w:rsidR="00D07B97">
        <w:rPr>
          <w:lang w:val="en-GB"/>
        </w:rPr>
        <w:t>e</w:t>
      </w:r>
      <w:r w:rsidR="00BB76E5">
        <w:rPr>
          <w:lang w:val="en-GB"/>
        </w:rPr>
        <w:t xml:space="preserve"> </w:t>
      </w:r>
      <w:r w:rsidR="00B8575F">
        <w:rPr>
          <w:lang w:val="en-GB"/>
        </w:rPr>
        <w:t xml:space="preserve">the </w:t>
      </w:r>
      <w:r w:rsidR="00BB76E5">
        <w:rPr>
          <w:lang w:val="en-GB"/>
        </w:rPr>
        <w:t>mould</w:t>
      </w:r>
      <w:r w:rsidR="00D07B97">
        <w:rPr>
          <w:lang w:val="en-GB"/>
        </w:rPr>
        <w:t>-</w:t>
      </w:r>
      <w:r w:rsidR="00BB76E5">
        <w:rPr>
          <w:lang w:val="en-GB"/>
        </w:rPr>
        <w:t xml:space="preserve">associated risk for </w:t>
      </w:r>
      <w:r w:rsidR="00D07B97">
        <w:rPr>
          <w:lang w:val="en-GB"/>
        </w:rPr>
        <w:t xml:space="preserve">not only the </w:t>
      </w:r>
      <w:r w:rsidR="00B8575F">
        <w:rPr>
          <w:lang w:val="en-GB"/>
        </w:rPr>
        <w:t>construction elements</w:t>
      </w:r>
      <w:r w:rsidR="00B8575F" w:rsidDel="00B8575F">
        <w:rPr>
          <w:lang w:val="en-GB"/>
        </w:rPr>
        <w:t xml:space="preserve"> </w:t>
      </w:r>
      <w:r w:rsidR="00D07B97">
        <w:rPr>
          <w:lang w:val="en-GB"/>
        </w:rPr>
        <w:t xml:space="preserve">but also for the </w:t>
      </w:r>
      <w:r w:rsidR="00BB76E5">
        <w:rPr>
          <w:lang w:val="en-GB"/>
        </w:rPr>
        <w:t>indoor climate and dwellers</w:t>
      </w:r>
      <w:r w:rsidR="00D07B97">
        <w:rPr>
          <w:lang w:val="en-GB"/>
        </w:rPr>
        <w:t xml:space="preserve"> at the </w:t>
      </w:r>
      <w:r w:rsidR="00B8575F">
        <w:rPr>
          <w:lang w:val="en-GB"/>
        </w:rPr>
        <w:t>use-</w:t>
      </w:r>
      <w:r w:rsidR="00D07B97">
        <w:rPr>
          <w:lang w:val="en-GB"/>
        </w:rPr>
        <w:t xml:space="preserve">stage of the </w:t>
      </w:r>
      <w:r w:rsidR="00B8575F">
        <w:rPr>
          <w:lang w:val="en-GB"/>
        </w:rPr>
        <w:t>building</w:t>
      </w:r>
      <w:r w:rsidR="00BB76E5">
        <w:rPr>
          <w:lang w:val="en-GB"/>
        </w:rPr>
        <w:t xml:space="preserve">. </w:t>
      </w:r>
      <w:r w:rsidR="00D07B97">
        <w:rPr>
          <w:lang w:val="en-GB"/>
        </w:rPr>
        <w:t xml:space="preserve">The purpose was to test </w:t>
      </w:r>
      <w:r w:rsidR="007D0CA8">
        <w:rPr>
          <w:lang w:val="en-GB"/>
        </w:rPr>
        <w:t xml:space="preserve">the </w:t>
      </w:r>
      <w:r w:rsidR="00D07B97">
        <w:rPr>
          <w:lang w:val="en-GB"/>
        </w:rPr>
        <w:t>protecti</w:t>
      </w:r>
      <w:r w:rsidR="004B22C6">
        <w:rPr>
          <w:lang w:val="en-GB"/>
        </w:rPr>
        <w:t>ve</w:t>
      </w:r>
      <w:r w:rsidR="00D07B97">
        <w:rPr>
          <w:lang w:val="en-GB"/>
        </w:rPr>
        <w:t xml:space="preserve"> effect of </w:t>
      </w:r>
      <w:r w:rsidR="00B8575F">
        <w:rPr>
          <w:lang w:val="en-GB"/>
        </w:rPr>
        <w:t xml:space="preserve">commercial </w:t>
      </w:r>
      <w:r w:rsidR="001328EB">
        <w:rPr>
          <w:lang w:val="en-GB"/>
        </w:rPr>
        <w:t xml:space="preserve">water-based </w:t>
      </w:r>
      <w:r w:rsidR="00D07B97">
        <w:rPr>
          <w:lang w:val="en-GB"/>
        </w:rPr>
        <w:t xml:space="preserve">treatments </w:t>
      </w:r>
      <w:r w:rsidR="00B8575F">
        <w:rPr>
          <w:lang w:val="en-GB"/>
        </w:rPr>
        <w:t xml:space="preserve">containing </w:t>
      </w:r>
      <w:r w:rsidR="001328EB">
        <w:t>different</w:t>
      </w:r>
      <w:r w:rsidR="00D43EC7">
        <w:rPr>
          <w:lang w:val="en-GB"/>
        </w:rPr>
        <w:t xml:space="preserve"> </w:t>
      </w:r>
      <w:r w:rsidR="001328EB">
        <w:rPr>
          <w:lang w:val="en-GB"/>
        </w:rPr>
        <w:t xml:space="preserve">biocides </w:t>
      </w:r>
      <w:r w:rsidR="00D07B97">
        <w:rPr>
          <w:lang w:val="en-GB"/>
        </w:rPr>
        <w:t xml:space="preserve">on </w:t>
      </w:r>
      <w:r w:rsidR="001328EB">
        <w:rPr>
          <w:lang w:val="en-GB"/>
        </w:rPr>
        <w:t xml:space="preserve">single </w:t>
      </w:r>
      <w:r w:rsidR="00D07B97">
        <w:rPr>
          <w:lang w:val="en-GB"/>
        </w:rPr>
        <w:t xml:space="preserve">mould </w:t>
      </w:r>
      <w:r w:rsidR="004B22C6">
        <w:rPr>
          <w:lang w:val="en-GB"/>
        </w:rPr>
        <w:t xml:space="preserve">fungi </w:t>
      </w:r>
      <w:r w:rsidR="00D07B97">
        <w:rPr>
          <w:lang w:val="en-GB"/>
        </w:rPr>
        <w:t>growth</w:t>
      </w:r>
      <w:r w:rsidR="001328EB">
        <w:rPr>
          <w:lang w:val="en-GB"/>
        </w:rPr>
        <w:t xml:space="preserve"> in pure culture</w:t>
      </w:r>
      <w:r w:rsidR="00D07B97">
        <w:rPr>
          <w:lang w:val="en-GB"/>
        </w:rPr>
        <w:t xml:space="preserve">. </w:t>
      </w:r>
    </w:p>
    <w:p w14:paraId="063568AA" w14:textId="588BB372" w:rsidR="008A251E" w:rsidRPr="00B13EFE" w:rsidRDefault="00D07B97" w:rsidP="00B13EFE">
      <w:pPr>
        <w:pStyle w:val="CommentText"/>
        <w:ind w:firstLine="720"/>
        <w:jc w:val="both"/>
        <w:rPr>
          <w:sz w:val="24"/>
          <w:szCs w:val="24"/>
          <w:lang w:val="en-GB"/>
        </w:rPr>
      </w:pPr>
      <w:r w:rsidRPr="00B13EFE">
        <w:rPr>
          <w:sz w:val="24"/>
          <w:szCs w:val="24"/>
          <w:lang w:val="en-GB"/>
        </w:rPr>
        <w:t xml:space="preserve">Small specimens of </w:t>
      </w:r>
      <w:r w:rsidR="00BB76E5" w:rsidRPr="00B13EFE">
        <w:rPr>
          <w:sz w:val="24"/>
          <w:szCs w:val="24"/>
          <w:lang w:val="en-GB"/>
        </w:rPr>
        <w:t>Scots pine sapwood</w:t>
      </w:r>
      <w:r w:rsidRPr="00B13EFE">
        <w:rPr>
          <w:sz w:val="24"/>
          <w:szCs w:val="24"/>
          <w:lang w:val="en-GB"/>
        </w:rPr>
        <w:t xml:space="preserve"> and</w:t>
      </w:r>
      <w:r w:rsidR="00BB76E5" w:rsidRPr="00B13EFE">
        <w:rPr>
          <w:sz w:val="24"/>
          <w:szCs w:val="24"/>
          <w:lang w:val="en-GB"/>
        </w:rPr>
        <w:t xml:space="preserve"> heartwood, and </w:t>
      </w:r>
      <w:r w:rsidRPr="00B13EFE">
        <w:rPr>
          <w:sz w:val="24"/>
          <w:szCs w:val="24"/>
          <w:lang w:val="en-GB"/>
        </w:rPr>
        <w:t xml:space="preserve">Norway </w:t>
      </w:r>
      <w:r w:rsidR="00BB76E5" w:rsidRPr="00B13EFE">
        <w:rPr>
          <w:sz w:val="24"/>
          <w:szCs w:val="24"/>
          <w:lang w:val="en-GB"/>
        </w:rPr>
        <w:t>spruce</w:t>
      </w:r>
      <w:r w:rsidR="00B35D3B">
        <w:rPr>
          <w:sz w:val="24"/>
          <w:szCs w:val="24"/>
          <w:lang w:val="en-GB"/>
        </w:rPr>
        <w:t xml:space="preserve"> were</w:t>
      </w:r>
      <w:r w:rsidR="00BB76E5" w:rsidRPr="00B13EFE">
        <w:rPr>
          <w:sz w:val="24"/>
          <w:szCs w:val="24"/>
          <w:lang w:val="en-GB"/>
        </w:rPr>
        <w:t xml:space="preserve"> </w:t>
      </w:r>
      <w:r w:rsidR="00926CAB" w:rsidRPr="00B13EFE">
        <w:rPr>
          <w:sz w:val="24"/>
          <w:szCs w:val="24"/>
          <w:lang w:val="en-GB"/>
        </w:rPr>
        <w:t xml:space="preserve">treated with four </w:t>
      </w:r>
      <w:r w:rsidR="001328EB" w:rsidRPr="00B13EFE">
        <w:rPr>
          <w:sz w:val="24"/>
          <w:szCs w:val="24"/>
          <w:lang w:val="en-GB"/>
        </w:rPr>
        <w:t>treatments</w:t>
      </w:r>
      <w:r w:rsidR="00926CAB" w:rsidRPr="00B13EFE">
        <w:rPr>
          <w:sz w:val="24"/>
          <w:szCs w:val="24"/>
          <w:lang w:val="en-GB"/>
        </w:rPr>
        <w:t xml:space="preserve">, and a fungal test performed in 90 mm Petri plates. </w:t>
      </w:r>
      <w:r w:rsidR="00331E41" w:rsidRPr="00B13EFE">
        <w:rPr>
          <w:sz w:val="24"/>
          <w:szCs w:val="24"/>
          <w:lang w:val="en-GB"/>
        </w:rPr>
        <w:t>Two samples (</w:t>
      </w:r>
      <w:r w:rsidR="00B35D3B">
        <w:rPr>
          <w:sz w:val="24"/>
          <w:szCs w:val="24"/>
          <w:lang w:val="en-GB"/>
        </w:rPr>
        <w:t>treated</w:t>
      </w:r>
      <w:r w:rsidR="00331E41" w:rsidRPr="00B13EFE">
        <w:rPr>
          <w:sz w:val="24"/>
          <w:szCs w:val="24"/>
          <w:lang w:val="en-GB"/>
        </w:rPr>
        <w:t xml:space="preserve"> and untreated </w:t>
      </w:r>
      <w:r w:rsidR="00B35D3B">
        <w:rPr>
          <w:sz w:val="24"/>
          <w:szCs w:val="24"/>
          <w:lang w:val="en-GB"/>
        </w:rPr>
        <w:t>control)</w:t>
      </w:r>
      <w:r w:rsidR="00331E41" w:rsidRPr="00B13EFE">
        <w:rPr>
          <w:sz w:val="24"/>
          <w:szCs w:val="24"/>
          <w:lang w:val="en-GB"/>
        </w:rPr>
        <w:t xml:space="preserve"> placed on the </w:t>
      </w:r>
      <w:r w:rsidR="004B22C6">
        <w:rPr>
          <w:sz w:val="24"/>
          <w:szCs w:val="24"/>
          <w:lang w:val="en-GB"/>
        </w:rPr>
        <w:t>plate</w:t>
      </w:r>
      <w:r w:rsidR="00331E41" w:rsidRPr="00B13EFE">
        <w:rPr>
          <w:sz w:val="24"/>
          <w:szCs w:val="24"/>
          <w:lang w:val="en-GB"/>
        </w:rPr>
        <w:t xml:space="preserve"> with a distance between each other, and between, a fungal inoculum placed.</w:t>
      </w:r>
      <w:r w:rsidR="00B13EFE" w:rsidRPr="00B13EFE">
        <w:rPr>
          <w:sz w:val="24"/>
          <w:szCs w:val="24"/>
          <w:lang w:val="en-GB"/>
        </w:rPr>
        <w:t xml:space="preserve"> </w:t>
      </w:r>
      <w:r w:rsidR="008A251E" w:rsidRPr="00B13EFE">
        <w:rPr>
          <w:sz w:val="24"/>
          <w:szCs w:val="24"/>
          <w:lang w:val="en-GB"/>
        </w:rPr>
        <w:t xml:space="preserve">Five pure cultures of fungi species used in the study: </w:t>
      </w:r>
      <w:proofErr w:type="spellStart"/>
      <w:r w:rsidR="008A251E" w:rsidRPr="00B13EFE">
        <w:rPr>
          <w:i/>
          <w:sz w:val="24"/>
          <w:szCs w:val="24"/>
          <w:lang w:val="en-GB"/>
        </w:rPr>
        <w:t>Aureobasidium</w:t>
      </w:r>
      <w:proofErr w:type="spellEnd"/>
      <w:r w:rsidR="008A251E" w:rsidRPr="00B13EFE">
        <w:rPr>
          <w:sz w:val="24"/>
          <w:szCs w:val="24"/>
          <w:lang w:val="en-GB"/>
        </w:rPr>
        <w:t xml:space="preserve"> sp., </w:t>
      </w:r>
      <w:proofErr w:type="spellStart"/>
      <w:r w:rsidR="008A251E" w:rsidRPr="00D4495C">
        <w:rPr>
          <w:i/>
          <w:sz w:val="24"/>
          <w:szCs w:val="24"/>
          <w:lang w:val="en-GB"/>
        </w:rPr>
        <w:t>Trichoderma</w:t>
      </w:r>
      <w:proofErr w:type="spellEnd"/>
      <w:r w:rsidR="008A251E" w:rsidRPr="00B13EFE">
        <w:rPr>
          <w:sz w:val="24"/>
          <w:szCs w:val="24"/>
          <w:lang w:val="en-GB"/>
        </w:rPr>
        <w:t xml:space="preserve"> sp., </w:t>
      </w:r>
      <w:r w:rsidR="008A251E" w:rsidRPr="00D4495C">
        <w:rPr>
          <w:i/>
          <w:sz w:val="24"/>
          <w:szCs w:val="24"/>
          <w:lang w:val="en-GB"/>
        </w:rPr>
        <w:t>Aspergillus</w:t>
      </w:r>
      <w:r w:rsidR="008A251E" w:rsidRPr="00B13EFE">
        <w:rPr>
          <w:sz w:val="24"/>
          <w:szCs w:val="24"/>
          <w:lang w:val="en-GB"/>
        </w:rPr>
        <w:t xml:space="preserve"> sp., </w:t>
      </w:r>
      <w:proofErr w:type="spellStart"/>
      <w:r w:rsidR="008A251E" w:rsidRPr="00D4495C">
        <w:rPr>
          <w:i/>
          <w:sz w:val="24"/>
          <w:szCs w:val="24"/>
          <w:lang w:val="en-GB"/>
        </w:rPr>
        <w:t>Cladosporium</w:t>
      </w:r>
      <w:proofErr w:type="spellEnd"/>
      <w:r w:rsidR="008A251E" w:rsidRPr="00B13EFE">
        <w:rPr>
          <w:sz w:val="24"/>
          <w:szCs w:val="24"/>
          <w:lang w:val="en-GB"/>
        </w:rPr>
        <w:t xml:space="preserve"> sp., </w:t>
      </w:r>
      <w:proofErr w:type="spellStart"/>
      <w:r w:rsidR="008A251E" w:rsidRPr="00D4495C">
        <w:rPr>
          <w:i/>
          <w:sz w:val="24"/>
          <w:szCs w:val="24"/>
          <w:lang w:val="en-GB"/>
        </w:rPr>
        <w:t>Penicillium</w:t>
      </w:r>
      <w:proofErr w:type="spellEnd"/>
      <w:r w:rsidR="008A251E" w:rsidRPr="00B13EFE">
        <w:rPr>
          <w:sz w:val="24"/>
          <w:szCs w:val="24"/>
          <w:lang w:val="en-GB"/>
        </w:rPr>
        <w:t xml:space="preserve"> sp. The specimens exposed at </w:t>
      </w:r>
      <w:r w:rsidR="004B22C6">
        <w:rPr>
          <w:sz w:val="24"/>
          <w:szCs w:val="24"/>
          <w:lang w:val="en-GB"/>
        </w:rPr>
        <w:t xml:space="preserve">the </w:t>
      </w:r>
      <w:r w:rsidR="008A251E" w:rsidRPr="00B13EFE">
        <w:rPr>
          <w:sz w:val="24"/>
          <w:szCs w:val="24"/>
          <w:lang w:val="en-GB"/>
        </w:rPr>
        <w:t xml:space="preserve">temperature </w:t>
      </w:r>
      <w:r w:rsidR="00712BEC" w:rsidRPr="00B13EFE">
        <w:rPr>
          <w:sz w:val="24"/>
          <w:szCs w:val="24"/>
          <w:lang w:val="en-GB"/>
        </w:rPr>
        <w:t xml:space="preserve">of </w:t>
      </w:r>
      <w:r w:rsidR="008A251E" w:rsidRPr="00B13EFE">
        <w:rPr>
          <w:sz w:val="24"/>
          <w:szCs w:val="24"/>
          <w:lang w:val="en-GB"/>
        </w:rPr>
        <w:t xml:space="preserve">24°C and relative humidity </w:t>
      </w:r>
      <w:r w:rsidR="00712BEC" w:rsidRPr="00B13EFE">
        <w:rPr>
          <w:sz w:val="24"/>
          <w:szCs w:val="24"/>
          <w:lang w:val="en-GB"/>
        </w:rPr>
        <w:t xml:space="preserve">of </w:t>
      </w:r>
      <w:r w:rsidR="008A251E" w:rsidRPr="00B13EFE">
        <w:rPr>
          <w:sz w:val="24"/>
          <w:szCs w:val="24"/>
          <w:lang w:val="en-GB"/>
        </w:rPr>
        <w:t xml:space="preserve">90%. </w:t>
      </w:r>
    </w:p>
    <w:p w14:paraId="5E482FA7" w14:textId="17EE7AF8" w:rsidR="00926CAB" w:rsidRPr="001328EB" w:rsidRDefault="001328EB" w:rsidP="00B13EFE">
      <w:pPr>
        <w:shd w:val="clear" w:color="auto" w:fill="FFFFFF"/>
        <w:ind w:firstLine="720"/>
        <w:jc w:val="both"/>
        <w:rPr>
          <w:lang w:val="en-GB"/>
        </w:rPr>
      </w:pPr>
      <w:r w:rsidRPr="00AB258D">
        <w:rPr>
          <w:lang w:val="en-GB"/>
        </w:rPr>
        <w:t xml:space="preserve">The </w:t>
      </w:r>
      <w:r w:rsidR="00712BEC">
        <w:rPr>
          <w:lang w:val="en-GB"/>
        </w:rPr>
        <w:t>treatments</w:t>
      </w:r>
      <w:r w:rsidR="00712BEC" w:rsidRPr="00AB258D">
        <w:rPr>
          <w:lang w:val="en-GB"/>
        </w:rPr>
        <w:t xml:space="preserve"> </w:t>
      </w:r>
      <w:r w:rsidRPr="00AB258D">
        <w:rPr>
          <w:lang w:val="en-GB"/>
        </w:rPr>
        <w:t xml:space="preserve">contained </w:t>
      </w:r>
      <w:r w:rsidR="00B35D3B">
        <w:rPr>
          <w:lang w:val="en-GB"/>
        </w:rPr>
        <w:t>biocides</w:t>
      </w:r>
      <w:r w:rsidR="00712BEC">
        <w:rPr>
          <w:lang w:val="en-GB"/>
        </w:rPr>
        <w:t>, i.e.:</w:t>
      </w:r>
      <w:r w:rsidRPr="00AB258D">
        <w:rPr>
          <w:lang w:val="en-GB"/>
        </w:rPr>
        <w:t xml:space="preserve"> </w:t>
      </w:r>
      <w:r w:rsidR="00B35D3B">
        <w:rPr>
          <w:lang w:val="en-GB"/>
        </w:rPr>
        <w:t>treatment</w:t>
      </w:r>
      <w:r w:rsidR="00712BEC" w:rsidRPr="00AB258D">
        <w:rPr>
          <w:lang w:val="en-GB"/>
        </w:rPr>
        <w:t xml:space="preserve"> </w:t>
      </w:r>
      <w:r w:rsidR="00712BEC">
        <w:rPr>
          <w:lang w:val="en-GB"/>
        </w:rPr>
        <w:t xml:space="preserve">1: </w:t>
      </w:r>
      <w:proofErr w:type="spellStart"/>
      <w:r w:rsidR="007D0CA8">
        <w:rPr>
          <w:lang w:val="en-GB"/>
        </w:rPr>
        <w:t>t</w:t>
      </w:r>
      <w:r w:rsidR="00AB258D" w:rsidRPr="00AB258D">
        <w:rPr>
          <w:lang w:val="en-GB"/>
        </w:rPr>
        <w:t>etramethylol</w:t>
      </w:r>
      <w:proofErr w:type="spellEnd"/>
      <w:r w:rsidR="00AB258D" w:rsidRPr="00AB258D">
        <w:rPr>
          <w:lang w:val="en-GB"/>
        </w:rPr>
        <w:t xml:space="preserve"> </w:t>
      </w:r>
      <w:proofErr w:type="spellStart"/>
      <w:r w:rsidR="00AB258D" w:rsidRPr="00AB258D">
        <w:rPr>
          <w:lang w:val="en-GB"/>
        </w:rPr>
        <w:t>acetylenediurea</w:t>
      </w:r>
      <w:proofErr w:type="spellEnd"/>
      <w:r w:rsidR="00AB258D" w:rsidRPr="00AB258D">
        <w:rPr>
          <w:lang w:val="en-GB"/>
        </w:rPr>
        <w:t xml:space="preserve"> and </w:t>
      </w:r>
      <w:proofErr w:type="spellStart"/>
      <w:r w:rsidR="007D0CA8">
        <w:rPr>
          <w:lang w:val="en-GB"/>
        </w:rPr>
        <w:t>i</w:t>
      </w:r>
      <w:r w:rsidR="00AB258D" w:rsidRPr="00AB258D">
        <w:rPr>
          <w:lang w:val="en-GB"/>
        </w:rPr>
        <w:t>odopropynyl</w:t>
      </w:r>
      <w:proofErr w:type="spellEnd"/>
      <w:r w:rsidR="00AB258D" w:rsidRPr="00AB258D">
        <w:rPr>
          <w:lang w:val="en-GB"/>
        </w:rPr>
        <w:t xml:space="preserve"> </w:t>
      </w:r>
      <w:r w:rsidR="007D0CA8">
        <w:rPr>
          <w:lang w:val="en-GB"/>
        </w:rPr>
        <w:t>b</w:t>
      </w:r>
      <w:r w:rsidR="00AB258D" w:rsidRPr="00AB258D">
        <w:rPr>
          <w:lang w:val="en-GB"/>
        </w:rPr>
        <w:t xml:space="preserve">utyl </w:t>
      </w:r>
      <w:r w:rsidR="007D0CA8">
        <w:rPr>
          <w:lang w:val="en-GB"/>
        </w:rPr>
        <w:t>c</w:t>
      </w:r>
      <w:r w:rsidR="00AB258D" w:rsidRPr="00AB258D">
        <w:rPr>
          <w:lang w:val="en-GB"/>
        </w:rPr>
        <w:t>arbamate (IPBC</w:t>
      </w:r>
      <w:r w:rsidR="00712BEC" w:rsidRPr="00AB258D">
        <w:rPr>
          <w:lang w:val="en-GB"/>
        </w:rPr>
        <w:t>)</w:t>
      </w:r>
      <w:r w:rsidR="00712BEC">
        <w:rPr>
          <w:lang w:val="en-GB"/>
        </w:rPr>
        <w:t>,</w:t>
      </w:r>
      <w:r w:rsidR="00712BEC" w:rsidRPr="00AB258D">
        <w:rPr>
          <w:lang w:val="en-GB"/>
        </w:rPr>
        <w:t xml:space="preserve"> </w:t>
      </w:r>
      <w:r w:rsidR="00B35D3B">
        <w:rPr>
          <w:lang w:val="en-GB"/>
        </w:rPr>
        <w:t>treatment</w:t>
      </w:r>
      <w:r w:rsidR="00712BEC" w:rsidRPr="00AB258D">
        <w:rPr>
          <w:lang w:val="en-GB"/>
        </w:rPr>
        <w:t xml:space="preserve"> </w:t>
      </w:r>
      <w:r w:rsidRPr="00AB258D">
        <w:rPr>
          <w:lang w:val="en-GB"/>
        </w:rPr>
        <w:t>2</w:t>
      </w:r>
      <w:r w:rsidR="00712BEC">
        <w:rPr>
          <w:lang w:val="en-GB"/>
        </w:rPr>
        <w:t xml:space="preserve">: </w:t>
      </w:r>
      <w:r w:rsidRPr="00AB258D">
        <w:rPr>
          <w:lang w:val="en-GB"/>
        </w:rPr>
        <w:t>mixture of several biocides (</w:t>
      </w:r>
      <w:r w:rsidR="007D0CA8">
        <w:rPr>
          <w:lang w:val="en-GB"/>
        </w:rPr>
        <w:t>IPBC,</w:t>
      </w:r>
      <w:r w:rsidRPr="007D0CA8">
        <w:rPr>
          <w:lang w:val="en-GB"/>
        </w:rPr>
        <w:t xml:space="preserve"> </w:t>
      </w:r>
      <w:proofErr w:type="spellStart"/>
      <w:r w:rsidR="007D0CA8" w:rsidRPr="007D0CA8">
        <w:rPr>
          <w:lang w:val="en-GB"/>
        </w:rPr>
        <w:t>benzisothiazolinone</w:t>
      </w:r>
      <w:proofErr w:type="spellEnd"/>
      <w:r w:rsidR="007D0CA8" w:rsidRPr="007D0CA8">
        <w:rPr>
          <w:lang w:val="en-GB"/>
        </w:rPr>
        <w:t xml:space="preserve"> (BIT),</w:t>
      </w:r>
      <w:r w:rsidRPr="001328EB">
        <w:rPr>
          <w:lang w:val="en-GB"/>
        </w:rPr>
        <w:t xml:space="preserve"> </w:t>
      </w:r>
      <w:proofErr w:type="spellStart"/>
      <w:r w:rsidR="007D0CA8" w:rsidRPr="007D0CA8">
        <w:rPr>
          <w:lang w:val="en-GB"/>
        </w:rPr>
        <w:t>methylisothiazolinone</w:t>
      </w:r>
      <w:proofErr w:type="spellEnd"/>
      <w:r w:rsidR="007D0CA8" w:rsidRPr="007D0CA8">
        <w:rPr>
          <w:lang w:val="en-GB"/>
        </w:rPr>
        <w:t xml:space="preserve"> (MIT) </w:t>
      </w:r>
      <w:r w:rsidRPr="007D0CA8">
        <w:rPr>
          <w:lang w:val="en-GB"/>
        </w:rPr>
        <w:t xml:space="preserve">and </w:t>
      </w:r>
      <w:r w:rsidR="007D0CA8" w:rsidRPr="007D0CA8">
        <w:rPr>
          <w:lang w:val="en-GB"/>
        </w:rPr>
        <w:t>5-chloro-2-methyl-1</w:t>
      </w:r>
      <w:proofErr w:type="gramStart"/>
      <w:r w:rsidR="007D0CA8" w:rsidRPr="007D0CA8">
        <w:rPr>
          <w:lang w:val="en-GB"/>
        </w:rPr>
        <w:t>,2</w:t>
      </w:r>
      <w:proofErr w:type="gramEnd"/>
      <w:r w:rsidR="007D0CA8" w:rsidRPr="007D0CA8">
        <w:rPr>
          <w:lang w:val="en-GB"/>
        </w:rPr>
        <w:t xml:space="preserve">-thiazol-3-one </w:t>
      </w:r>
      <w:r w:rsidR="007D0CA8">
        <w:rPr>
          <w:lang w:val="en-GB"/>
        </w:rPr>
        <w:t>(</w:t>
      </w:r>
      <w:r w:rsidR="007D0CA8" w:rsidRPr="007D0CA8">
        <w:rPr>
          <w:lang w:val="en-GB"/>
        </w:rPr>
        <w:t>CMIT</w:t>
      </w:r>
      <w:r w:rsidR="007D0CA8">
        <w:rPr>
          <w:lang w:val="en-GB"/>
        </w:rPr>
        <w:t>)</w:t>
      </w:r>
      <w:r w:rsidR="007D0CA8" w:rsidRPr="007D0CA8">
        <w:rPr>
          <w:lang w:val="en-GB"/>
        </w:rPr>
        <w:t>/MIT mixture</w:t>
      </w:r>
      <w:r w:rsidR="00712BEC" w:rsidRPr="007D0CA8">
        <w:rPr>
          <w:lang w:val="en-GB"/>
        </w:rPr>
        <w:t>)</w:t>
      </w:r>
      <w:r w:rsidR="00712BEC">
        <w:rPr>
          <w:lang w:val="en-GB"/>
        </w:rPr>
        <w:t>,</w:t>
      </w:r>
      <w:r w:rsidR="00712BEC" w:rsidRPr="007D0CA8">
        <w:rPr>
          <w:lang w:val="en-GB"/>
        </w:rPr>
        <w:t xml:space="preserve"> </w:t>
      </w:r>
      <w:r w:rsidR="00B35D3B">
        <w:rPr>
          <w:lang w:val="en-GB"/>
        </w:rPr>
        <w:t>treatment</w:t>
      </w:r>
      <w:r w:rsidR="00712BEC" w:rsidRPr="007D0CA8">
        <w:rPr>
          <w:lang w:val="en-GB"/>
        </w:rPr>
        <w:t xml:space="preserve"> </w:t>
      </w:r>
      <w:r w:rsidRPr="007D0CA8">
        <w:rPr>
          <w:lang w:val="en-GB"/>
        </w:rPr>
        <w:t>3</w:t>
      </w:r>
      <w:r w:rsidR="00712BEC">
        <w:rPr>
          <w:lang w:val="en-GB"/>
        </w:rPr>
        <w:t xml:space="preserve">: </w:t>
      </w:r>
      <w:r w:rsidR="007D0CA8">
        <w:rPr>
          <w:lang w:val="en-GB"/>
        </w:rPr>
        <w:t>IPBC</w:t>
      </w:r>
      <w:r w:rsidRPr="007D0CA8">
        <w:rPr>
          <w:lang w:val="en-GB"/>
        </w:rPr>
        <w:t xml:space="preserve">; </w:t>
      </w:r>
      <w:r w:rsidR="00712BEC">
        <w:rPr>
          <w:lang w:val="en-GB"/>
        </w:rPr>
        <w:t xml:space="preserve">and </w:t>
      </w:r>
      <w:r w:rsidR="00B35D3B">
        <w:rPr>
          <w:lang w:val="en-GB"/>
        </w:rPr>
        <w:t>treatment</w:t>
      </w:r>
      <w:r w:rsidRPr="007D0CA8">
        <w:rPr>
          <w:lang w:val="en-GB"/>
        </w:rPr>
        <w:t xml:space="preserve"> 4</w:t>
      </w:r>
      <w:r w:rsidR="00712BEC">
        <w:rPr>
          <w:lang w:val="en-GB"/>
        </w:rPr>
        <w:t>:</w:t>
      </w:r>
      <w:r w:rsidRPr="007D0CA8">
        <w:rPr>
          <w:lang w:val="en-GB"/>
        </w:rPr>
        <w:t xml:space="preserve"> mixture of </w:t>
      </w:r>
      <w:proofErr w:type="spellStart"/>
      <w:r w:rsidRPr="007D0CA8">
        <w:rPr>
          <w:lang w:val="en-GB"/>
        </w:rPr>
        <w:t>propiconazole</w:t>
      </w:r>
      <w:proofErr w:type="spellEnd"/>
      <w:r w:rsidRPr="007D0CA8">
        <w:rPr>
          <w:lang w:val="en-GB"/>
        </w:rPr>
        <w:t xml:space="preserve"> and </w:t>
      </w:r>
      <w:hyperlink r:id="rId16" w:history="1">
        <w:r w:rsidR="007D0CA8">
          <w:rPr>
            <w:lang w:val="en-GB"/>
          </w:rPr>
          <w:t>IPBC</w:t>
        </w:r>
        <w:r w:rsidRPr="00AB258D">
          <w:rPr>
            <w:lang w:val="en-GB"/>
          </w:rPr>
          <w:t>.</w:t>
        </w:r>
      </w:hyperlink>
    </w:p>
    <w:p w14:paraId="5C9EA332" w14:textId="1103C43B" w:rsidR="004B22C6" w:rsidRDefault="00B35D3B" w:rsidP="004B22C6">
      <w:pPr>
        <w:ind w:firstLine="720"/>
        <w:jc w:val="both"/>
        <w:rPr>
          <w:lang w:val="en-GB"/>
        </w:rPr>
      </w:pPr>
      <w:r>
        <w:rPr>
          <w:lang w:val="en-GB"/>
        </w:rPr>
        <w:t xml:space="preserve">The fungal growth </w:t>
      </w:r>
      <w:r w:rsidR="001A2A38">
        <w:rPr>
          <w:lang w:val="en-GB"/>
        </w:rPr>
        <w:t xml:space="preserve">observed in the untreated samples </w:t>
      </w:r>
      <w:r w:rsidR="002864AE">
        <w:rPr>
          <w:lang w:val="en-GB"/>
        </w:rPr>
        <w:t xml:space="preserve">after four </w:t>
      </w:r>
      <w:r w:rsidR="001A2A38">
        <w:rPr>
          <w:lang w:val="en-GB"/>
        </w:rPr>
        <w:t>day</w:t>
      </w:r>
      <w:r w:rsidR="002864AE">
        <w:rPr>
          <w:lang w:val="en-GB"/>
        </w:rPr>
        <w:t>s</w:t>
      </w:r>
      <w:r w:rsidR="001A2A38">
        <w:rPr>
          <w:lang w:val="en-GB"/>
        </w:rPr>
        <w:t xml:space="preserve"> of </w:t>
      </w:r>
      <w:r>
        <w:rPr>
          <w:lang w:val="en-GB"/>
        </w:rPr>
        <w:t>incubation</w:t>
      </w:r>
      <w:r w:rsidR="001A2A38">
        <w:rPr>
          <w:lang w:val="en-GB"/>
        </w:rPr>
        <w:t xml:space="preserve">, the </w:t>
      </w:r>
      <w:r w:rsidR="002864AE">
        <w:rPr>
          <w:lang w:val="en-GB"/>
        </w:rPr>
        <w:t xml:space="preserve">specimens </w:t>
      </w:r>
      <w:r>
        <w:rPr>
          <w:lang w:val="en-GB"/>
        </w:rPr>
        <w:t>with</w:t>
      </w:r>
      <w:r w:rsidR="001A2A38">
        <w:rPr>
          <w:lang w:val="en-GB"/>
        </w:rPr>
        <w:t xml:space="preserve"> </w:t>
      </w:r>
      <w:r>
        <w:rPr>
          <w:lang w:val="en-GB"/>
        </w:rPr>
        <w:t>treatment</w:t>
      </w:r>
      <w:r w:rsidR="002864AE">
        <w:rPr>
          <w:lang w:val="en-GB"/>
        </w:rPr>
        <w:t xml:space="preserve"> </w:t>
      </w:r>
      <w:r w:rsidR="007D0CA8">
        <w:rPr>
          <w:lang w:val="en-GB"/>
        </w:rPr>
        <w:t>4</w:t>
      </w:r>
      <w:r w:rsidR="001A2A38">
        <w:rPr>
          <w:lang w:val="en-GB"/>
        </w:rPr>
        <w:t xml:space="preserve"> attacked </w:t>
      </w:r>
      <w:r w:rsidR="002864AE">
        <w:rPr>
          <w:lang w:val="en-GB"/>
        </w:rPr>
        <w:t xml:space="preserve">after </w:t>
      </w:r>
      <w:r w:rsidR="004B22C6">
        <w:rPr>
          <w:lang w:val="en-GB"/>
        </w:rPr>
        <w:t>eight</w:t>
      </w:r>
      <w:r w:rsidR="002864AE">
        <w:rPr>
          <w:lang w:val="en-GB"/>
        </w:rPr>
        <w:t xml:space="preserve"> </w:t>
      </w:r>
      <w:r w:rsidR="001A2A38">
        <w:rPr>
          <w:lang w:val="en-GB"/>
        </w:rPr>
        <w:t>day</w:t>
      </w:r>
      <w:r w:rsidR="002864AE">
        <w:rPr>
          <w:lang w:val="en-GB"/>
        </w:rPr>
        <w:t xml:space="preserve">s, </w:t>
      </w:r>
      <w:r>
        <w:rPr>
          <w:lang w:val="en-GB"/>
        </w:rPr>
        <w:t>when treatment</w:t>
      </w:r>
      <w:r w:rsidR="002864AE">
        <w:rPr>
          <w:lang w:val="en-GB"/>
        </w:rPr>
        <w:t xml:space="preserve"> 1 </w:t>
      </w:r>
      <w:r>
        <w:rPr>
          <w:lang w:val="en-GB"/>
        </w:rPr>
        <w:t xml:space="preserve">and </w:t>
      </w:r>
      <w:r w:rsidR="002864AE">
        <w:rPr>
          <w:lang w:val="en-GB"/>
        </w:rPr>
        <w:t xml:space="preserve">3 </w:t>
      </w:r>
      <w:r w:rsidR="004B22C6">
        <w:rPr>
          <w:lang w:val="en-GB"/>
        </w:rPr>
        <w:t>had free from fungal mycelia inhibition zone after 22</w:t>
      </w:r>
      <w:r w:rsidR="002864AE">
        <w:rPr>
          <w:lang w:val="en-GB"/>
        </w:rPr>
        <w:t xml:space="preserve"> days</w:t>
      </w:r>
      <w:r w:rsidR="004B22C6">
        <w:rPr>
          <w:lang w:val="en-GB"/>
        </w:rPr>
        <w:t xml:space="preserve"> of incubation</w:t>
      </w:r>
      <w:r w:rsidR="001A2A38">
        <w:rPr>
          <w:lang w:val="en-GB"/>
        </w:rPr>
        <w:t xml:space="preserve">. The moisture content after the test was similar </w:t>
      </w:r>
      <w:r w:rsidR="002864AE">
        <w:rPr>
          <w:lang w:val="en-GB"/>
        </w:rPr>
        <w:t xml:space="preserve">for </w:t>
      </w:r>
      <w:r>
        <w:rPr>
          <w:lang w:val="en-GB"/>
        </w:rPr>
        <w:t xml:space="preserve">treated </w:t>
      </w:r>
      <w:r w:rsidR="002864AE">
        <w:rPr>
          <w:lang w:val="en-GB"/>
        </w:rPr>
        <w:t xml:space="preserve">samples </w:t>
      </w:r>
      <w:r>
        <w:rPr>
          <w:lang w:val="en-GB"/>
        </w:rPr>
        <w:t>in plates with</w:t>
      </w:r>
      <w:r w:rsidR="002864AE">
        <w:rPr>
          <w:lang w:val="en-GB"/>
        </w:rPr>
        <w:t xml:space="preserve"> </w:t>
      </w:r>
      <w:proofErr w:type="spellStart"/>
      <w:r w:rsidR="001A2A38" w:rsidRPr="00CC6906">
        <w:rPr>
          <w:i/>
          <w:lang w:val="en-GB"/>
        </w:rPr>
        <w:t>Aureobasidium</w:t>
      </w:r>
      <w:proofErr w:type="spellEnd"/>
      <w:r w:rsidR="001A2A38" w:rsidRPr="00CC6906">
        <w:rPr>
          <w:lang w:val="en-GB"/>
        </w:rPr>
        <w:t xml:space="preserve"> sp.</w:t>
      </w:r>
      <w:r w:rsidR="001A2A38">
        <w:rPr>
          <w:lang w:val="en-GB"/>
        </w:rPr>
        <w:t xml:space="preserve">, </w:t>
      </w:r>
      <w:r w:rsidR="001A2A38" w:rsidRPr="00CC6906">
        <w:rPr>
          <w:i/>
          <w:lang w:val="en-GB"/>
        </w:rPr>
        <w:t>Aspergillus</w:t>
      </w:r>
      <w:r w:rsidR="001A2A38" w:rsidRPr="00CC6906">
        <w:rPr>
          <w:lang w:val="en-GB"/>
        </w:rPr>
        <w:t xml:space="preserve"> sp.</w:t>
      </w:r>
      <w:r w:rsidR="001A2A38">
        <w:rPr>
          <w:lang w:val="en-GB"/>
        </w:rPr>
        <w:t xml:space="preserve">, </w:t>
      </w:r>
      <w:proofErr w:type="spellStart"/>
      <w:r w:rsidR="001A2A38" w:rsidRPr="00CC6906">
        <w:rPr>
          <w:i/>
          <w:lang w:val="en-GB"/>
        </w:rPr>
        <w:t>Cladosporium</w:t>
      </w:r>
      <w:proofErr w:type="spellEnd"/>
      <w:r w:rsidR="001A2A38" w:rsidRPr="00CC6906">
        <w:rPr>
          <w:lang w:val="en-GB"/>
        </w:rPr>
        <w:t xml:space="preserve"> sp.</w:t>
      </w:r>
      <w:r w:rsidR="001A2A38">
        <w:rPr>
          <w:lang w:val="en-GB"/>
        </w:rPr>
        <w:t xml:space="preserve">, </w:t>
      </w:r>
      <w:proofErr w:type="spellStart"/>
      <w:r w:rsidR="001A2A38" w:rsidRPr="00CC6906">
        <w:rPr>
          <w:i/>
          <w:lang w:val="en-GB"/>
        </w:rPr>
        <w:t>Penicillium</w:t>
      </w:r>
      <w:proofErr w:type="spellEnd"/>
      <w:r w:rsidR="001A2A38" w:rsidRPr="00CC6906">
        <w:rPr>
          <w:lang w:val="en-GB"/>
        </w:rPr>
        <w:t xml:space="preserve"> sp.</w:t>
      </w:r>
      <w:r w:rsidR="002864AE">
        <w:rPr>
          <w:lang w:val="en-GB"/>
        </w:rPr>
        <w:t xml:space="preserve">, but was </w:t>
      </w:r>
      <w:r w:rsidR="001A2A38">
        <w:rPr>
          <w:lang w:val="en-GB"/>
        </w:rPr>
        <w:t xml:space="preserve">significantly higher for </w:t>
      </w:r>
      <w:proofErr w:type="spellStart"/>
      <w:r w:rsidR="001A2A38" w:rsidRPr="00CC6906">
        <w:rPr>
          <w:i/>
          <w:lang w:val="en-GB"/>
        </w:rPr>
        <w:t>Trichoderma</w:t>
      </w:r>
      <w:proofErr w:type="spellEnd"/>
      <w:r w:rsidR="001A2A38" w:rsidRPr="00CC6906">
        <w:rPr>
          <w:lang w:val="en-GB"/>
        </w:rPr>
        <w:t xml:space="preserve"> sp.</w:t>
      </w:r>
      <w:r w:rsidR="001A2A38">
        <w:rPr>
          <w:lang w:val="en-GB"/>
        </w:rPr>
        <w:t xml:space="preserve"> The type of wood </w:t>
      </w:r>
      <w:r w:rsidR="002864AE">
        <w:rPr>
          <w:lang w:val="en-GB"/>
        </w:rPr>
        <w:t xml:space="preserve">did </w:t>
      </w:r>
      <w:r w:rsidR="001A2A38">
        <w:rPr>
          <w:lang w:val="en-GB"/>
        </w:rPr>
        <w:t xml:space="preserve">not influence </w:t>
      </w:r>
      <w:r>
        <w:rPr>
          <w:lang w:val="en-GB"/>
        </w:rPr>
        <w:t>fungal growth</w:t>
      </w:r>
      <w:r w:rsidR="003C2095">
        <w:rPr>
          <w:lang w:val="en-GB"/>
        </w:rPr>
        <w:t xml:space="preserve"> in comparison to </w:t>
      </w:r>
      <w:r w:rsidR="00421C73">
        <w:rPr>
          <w:lang w:val="en-GB"/>
        </w:rPr>
        <w:t xml:space="preserve">the </w:t>
      </w:r>
      <w:r w:rsidR="003C2095">
        <w:rPr>
          <w:lang w:val="en-GB"/>
        </w:rPr>
        <w:t>type of treatment</w:t>
      </w:r>
      <w:r w:rsidR="001A2A38">
        <w:rPr>
          <w:lang w:val="en-GB"/>
        </w:rPr>
        <w:t xml:space="preserve">. </w:t>
      </w:r>
    </w:p>
    <w:p w14:paraId="3322EA07" w14:textId="77777777" w:rsidR="00B35D3B" w:rsidRDefault="00B35D3B" w:rsidP="004B22C6">
      <w:pPr>
        <w:jc w:val="both"/>
        <w:rPr>
          <w:b/>
          <w:lang w:val="en-GB"/>
        </w:rPr>
      </w:pPr>
    </w:p>
    <w:p w14:paraId="516A7EB5" w14:textId="156E8B93" w:rsidR="00C141DE" w:rsidRDefault="00C141DE" w:rsidP="004B22C6">
      <w:pPr>
        <w:jc w:val="both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1A2A38">
        <w:rPr>
          <w:lang w:val="en-GB"/>
        </w:rPr>
        <w:t>biocide, wood, surface treatment, fungi, mould</w:t>
      </w:r>
    </w:p>
    <w:p w14:paraId="4CED40B2" w14:textId="77777777" w:rsidR="00FE450C" w:rsidRPr="00CA258B" w:rsidRDefault="00FE450C" w:rsidP="004B22C6">
      <w:pPr>
        <w:jc w:val="both"/>
        <w:rPr>
          <w:lang w:val="en-GB"/>
        </w:rPr>
      </w:pPr>
    </w:p>
    <w:p w14:paraId="2DB31C4B" w14:textId="0E50228E" w:rsidR="00F17B89" w:rsidRPr="00CA258B" w:rsidRDefault="009D7944" w:rsidP="004B22C6">
      <w:pPr>
        <w:jc w:val="both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Pr="00CA258B">
        <w:rPr>
          <w:lang w:val="en-GB"/>
        </w:rPr>
        <w:t xml:space="preserve">First Author gratefully acknowledges receiving funding from programme </w:t>
      </w:r>
      <w:proofErr w:type="spellStart"/>
      <w:r w:rsidR="001A2A38">
        <w:rPr>
          <w:lang w:val="en-GB"/>
        </w:rPr>
        <w:t>Bioinnovation</w:t>
      </w:r>
      <w:proofErr w:type="spellEnd"/>
      <w:r w:rsidR="004B22C6">
        <w:rPr>
          <w:lang w:val="en-GB"/>
        </w:rPr>
        <w:t xml:space="preserve"> (</w:t>
      </w:r>
      <w:r w:rsidR="001A2A38">
        <w:rPr>
          <w:lang w:val="en-GB"/>
        </w:rPr>
        <w:t>IPOS-DP2</w:t>
      </w:r>
      <w:r w:rsidRPr="00CA258B">
        <w:rPr>
          <w:lang w:val="en-GB"/>
        </w:rPr>
        <w:t>)</w:t>
      </w:r>
      <w:r w:rsidR="009B3B2B">
        <w:rPr>
          <w:lang w:val="en-GB"/>
        </w:rPr>
        <w:t xml:space="preserve">, and </w:t>
      </w:r>
      <w:r w:rsidR="009B3B2B" w:rsidRPr="006D47F0">
        <w:t xml:space="preserve">from the Swedish Research Council for Environment, Agricultural Sciences and Spatial Planning (FORMAS), </w:t>
      </w:r>
      <w:r w:rsidR="004B22C6">
        <w:t xml:space="preserve">the </w:t>
      </w:r>
      <w:r w:rsidR="009B3B2B" w:rsidRPr="006D47F0">
        <w:t xml:space="preserve">project </w:t>
      </w:r>
      <w:r w:rsidR="009B3B2B">
        <w:t>“F</w:t>
      </w:r>
      <w:r w:rsidR="009B3B2B" w:rsidRPr="00697632">
        <w:t xml:space="preserve">ungal </w:t>
      </w:r>
      <w:r w:rsidR="009B3B2B">
        <w:t>growth on</w:t>
      </w:r>
      <w:r w:rsidR="009B3B2B" w:rsidRPr="00697632">
        <w:t xml:space="preserve"> </w:t>
      </w:r>
      <w:r w:rsidR="009B3B2B">
        <w:t xml:space="preserve">modified wood-based products </w:t>
      </w:r>
      <w:r w:rsidR="009B3B2B" w:rsidRPr="00697632">
        <w:t xml:space="preserve">under </w:t>
      </w:r>
      <w:r w:rsidR="009B3B2B" w:rsidRPr="00682CEB">
        <w:rPr>
          <w:noProof/>
        </w:rPr>
        <w:t>subarctic</w:t>
      </w:r>
      <w:r w:rsidR="009B3B2B" w:rsidRPr="00697632">
        <w:t xml:space="preserve"> conditions</w:t>
      </w:r>
      <w:r w:rsidR="009B3B2B">
        <w:t>”</w:t>
      </w:r>
      <w:r w:rsidR="004B22C6">
        <w:t xml:space="preserve"> (2017-00419</w:t>
      </w:r>
      <w:r w:rsidR="001A5E01">
        <w:t>)</w:t>
      </w:r>
      <w:r w:rsidR="004B22C6">
        <w:t>.</w:t>
      </w:r>
      <w:bookmarkEnd w:id="0"/>
    </w:p>
    <w:sectPr w:rsidR="00F17B89" w:rsidRPr="00CA258B">
      <w:headerReference w:type="even" r:id="rId17"/>
      <w:headerReference w:type="default" r:id="rId18"/>
      <w:headerReference w:type="first" r:id="rId19"/>
      <w:pgSz w:w="11906" w:h="16838"/>
      <w:pgMar w:top="1126" w:right="1418" w:bottom="1410" w:left="1418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62304" w14:textId="77777777" w:rsidR="00E43A22" w:rsidRDefault="00E43A22">
      <w:r>
        <w:separator/>
      </w:r>
    </w:p>
  </w:endnote>
  <w:endnote w:type="continuationSeparator" w:id="0">
    <w:p w14:paraId="5E3D530B" w14:textId="77777777" w:rsidR="00E43A22" w:rsidRDefault="00E43A22">
      <w:r>
        <w:continuationSeparator/>
      </w:r>
    </w:p>
  </w:endnote>
  <w:endnote w:type="continuationNotice" w:id="1">
    <w:p w14:paraId="48B805E7" w14:textId="77777777" w:rsidR="00E43A22" w:rsidRDefault="00E43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7725A" w14:textId="77777777" w:rsidR="00E43A22" w:rsidRDefault="00E43A22">
      <w:r>
        <w:separator/>
      </w:r>
    </w:p>
  </w:footnote>
  <w:footnote w:type="continuationSeparator" w:id="0">
    <w:p w14:paraId="556CF678" w14:textId="77777777" w:rsidR="00E43A22" w:rsidRDefault="00E43A22">
      <w:r>
        <w:continuationSeparator/>
      </w:r>
    </w:p>
  </w:footnote>
  <w:footnote w:type="continuationNotice" w:id="1">
    <w:p w14:paraId="1A8C734C" w14:textId="77777777" w:rsidR="00E43A22" w:rsidRDefault="00E43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C9DC" w14:textId="77777777" w:rsidR="00045DD5" w:rsidRPr="00045DD5" w:rsidRDefault="00B01496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/>
        <w:bCs/>
        <w:sz w:val="20"/>
        <w:szCs w:val="20"/>
      </w:rPr>
    </w:pPr>
    <w:r w:rsidRPr="00045DD5">
      <w:rPr>
        <w:b/>
        <w:bCs/>
        <w:noProof/>
        <w:lang w:val="sv-SE" w:eastAsia="sv-SE"/>
      </w:rPr>
      <w:drawing>
        <wp:anchor distT="0" distB="0" distL="114935" distR="114935" simplePos="0" relativeHeight="251658243" behindDoc="0" locked="0" layoutInCell="1" allowOverlap="1" wp14:anchorId="535839C9" wp14:editId="7AADBD4B">
          <wp:simplePos x="0" y="0"/>
          <wp:positionH relativeFrom="column">
            <wp:posOffset>71795</wp:posOffset>
          </wp:positionH>
          <wp:positionV relativeFrom="paragraph">
            <wp:posOffset>-158026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DD5" w:rsidRPr="00045DD5">
      <w:rPr>
        <w:b/>
        <w:bCs/>
        <w:sz w:val="20"/>
        <w:szCs w:val="20"/>
      </w:rPr>
      <w:t xml:space="preserve">The </w:t>
    </w:r>
    <w:proofErr w:type="spellStart"/>
    <w:r w:rsidR="00045DD5" w:rsidRPr="00045DD5">
      <w:rPr>
        <w:b/>
        <w:bCs/>
        <w:sz w:val="20"/>
        <w:szCs w:val="20"/>
      </w:rPr>
      <w:t>InnoRenew</w:t>
    </w:r>
    <w:proofErr w:type="spellEnd"/>
    <w:r w:rsidR="00045DD5" w:rsidRPr="00045DD5">
      <w:rPr>
        <w:b/>
        <w:bCs/>
        <w:sz w:val="20"/>
        <w:szCs w:val="20"/>
      </w:rPr>
      <w:t xml:space="preserve"> </w:t>
    </w:r>
    <w:proofErr w:type="spellStart"/>
    <w:r w:rsidR="00045DD5" w:rsidRPr="00045DD5">
      <w:rPr>
        <w:b/>
        <w:bCs/>
        <w:sz w:val="20"/>
        <w:szCs w:val="20"/>
      </w:rPr>
      <w:t>CoE</w:t>
    </w:r>
    <w:proofErr w:type="spellEnd"/>
    <w:r w:rsidR="00045DD5" w:rsidRPr="00045DD5">
      <w:rPr>
        <w:b/>
        <w:bCs/>
        <w:sz w:val="20"/>
        <w:szCs w:val="20"/>
      </w:rPr>
      <w:t xml:space="preserve"> International Conference 2020</w:t>
    </w:r>
  </w:p>
  <w:p w14:paraId="1F12E1ED" w14:textId="77777777" w:rsidR="00045DD5" w:rsidRPr="00045DD5" w:rsidRDefault="00045DD5" w:rsidP="00751562">
    <w:pPr>
      <w:pStyle w:val="Header"/>
      <w:tabs>
        <w:tab w:val="left" w:pos="2268"/>
        <w:tab w:val="left" w:pos="3119"/>
        <w:tab w:val="right" w:pos="9072"/>
      </w:tabs>
      <w:ind w:firstLine="2268"/>
      <w:jc w:val="both"/>
      <w:rPr>
        <w:bCs/>
        <w:i/>
        <w:iCs/>
        <w:sz w:val="20"/>
        <w:szCs w:val="20"/>
      </w:rPr>
    </w:pPr>
    <w:r w:rsidRPr="00045DD5">
      <w:rPr>
        <w:bCs/>
        <w:i/>
        <w:iCs/>
        <w:sz w:val="20"/>
        <w:szCs w:val="20"/>
      </w:rPr>
      <w:t>Integrating sustainability and health in</w:t>
    </w:r>
    <w:r w:rsidR="00751562">
      <w:rPr>
        <w:bCs/>
        <w:i/>
        <w:iCs/>
        <w:sz w:val="20"/>
        <w:szCs w:val="20"/>
      </w:rPr>
      <w:t xml:space="preserve"> </w:t>
    </w:r>
    <w:r w:rsidRPr="00045DD5">
      <w:rPr>
        <w:bCs/>
        <w:i/>
        <w:iCs/>
        <w:sz w:val="20"/>
        <w:szCs w:val="20"/>
      </w:rPr>
      <w:t>buildings through renewable materials</w:t>
    </w:r>
  </w:p>
  <w:p w14:paraId="3272153E" w14:textId="43DF0F13" w:rsidR="00B57FD3" w:rsidRDefault="00F17B89" w:rsidP="00751562">
    <w:pPr>
      <w:pStyle w:val="Header"/>
      <w:tabs>
        <w:tab w:val="left" w:pos="2268"/>
      </w:tabs>
    </w:pPr>
    <w:r>
      <w:tab/>
    </w:r>
    <w:r w:rsidR="00045DD5">
      <w:rPr>
        <w:sz w:val="20"/>
        <w:szCs w:val="20"/>
      </w:rPr>
      <w:t>Koper</w:t>
    </w:r>
    <w:r>
      <w:rPr>
        <w:sz w:val="20"/>
        <w:szCs w:val="20"/>
      </w:rPr>
      <w:t xml:space="preserve">, </w:t>
    </w:r>
    <w:r w:rsidR="00045DD5">
      <w:rPr>
        <w:sz w:val="20"/>
        <w:szCs w:val="20"/>
      </w:rPr>
      <w:t>Slovenia</w:t>
    </w:r>
    <w:r w:rsidR="00611342">
      <w:rPr>
        <w:sz w:val="20"/>
        <w:szCs w:val="20"/>
      </w:rPr>
      <w:t xml:space="preserve"> |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27</w:t>
    </w:r>
    <w:r>
      <w:rPr>
        <w:sz w:val="20"/>
        <w:szCs w:val="20"/>
      </w:rPr>
      <w:t xml:space="preserve"> </w:t>
    </w:r>
    <w:r w:rsidR="00045DD5">
      <w:rPr>
        <w:sz w:val="20"/>
        <w:szCs w:val="20"/>
      </w:rPr>
      <w:t>March</w:t>
    </w:r>
    <w:r>
      <w:rPr>
        <w:sz w:val="20"/>
        <w:szCs w:val="20"/>
      </w:rPr>
      <w:t xml:space="preserve"> 20</w:t>
    </w:r>
    <w:r w:rsidR="00045DD5">
      <w:rPr>
        <w:sz w:val="20"/>
        <w:szCs w:val="20"/>
      </w:rPr>
      <w:t>20</w:t>
    </w:r>
  </w:p>
  <w:p w14:paraId="5DA5C4B0" w14:textId="77777777" w:rsidR="008846B7" w:rsidRDefault="00A46E8D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abstractNum w:abstractNumId="4" w15:restartNumberingAfterBreak="0">
    <w:nsid w:val="35287CC3"/>
    <w:multiLevelType w:val="multilevel"/>
    <w:tmpl w:val="3F8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Da1MDMzMTQ3NjBX0lEKTi0uzszPAykwrQUA4klQUywAAAA="/>
  </w:docVars>
  <w:rsids>
    <w:rsidRoot w:val="00B01496"/>
    <w:rsid w:val="00020874"/>
    <w:rsid w:val="00045DD5"/>
    <w:rsid w:val="0009233D"/>
    <w:rsid w:val="000E3EF9"/>
    <w:rsid w:val="001328EB"/>
    <w:rsid w:val="001A2A38"/>
    <w:rsid w:val="001A5E01"/>
    <w:rsid w:val="001B10FA"/>
    <w:rsid w:val="001E1EC2"/>
    <w:rsid w:val="002652A3"/>
    <w:rsid w:val="002864AE"/>
    <w:rsid w:val="00331E41"/>
    <w:rsid w:val="003C2095"/>
    <w:rsid w:val="0040777A"/>
    <w:rsid w:val="00421C73"/>
    <w:rsid w:val="00463F1B"/>
    <w:rsid w:val="00470C84"/>
    <w:rsid w:val="004B22C6"/>
    <w:rsid w:val="004D76A4"/>
    <w:rsid w:val="0057235E"/>
    <w:rsid w:val="00574A27"/>
    <w:rsid w:val="00611342"/>
    <w:rsid w:val="00631A80"/>
    <w:rsid w:val="00640719"/>
    <w:rsid w:val="00671EA4"/>
    <w:rsid w:val="006922BB"/>
    <w:rsid w:val="006A2C85"/>
    <w:rsid w:val="00712BEC"/>
    <w:rsid w:val="00734F85"/>
    <w:rsid w:val="00751562"/>
    <w:rsid w:val="007B07E3"/>
    <w:rsid w:val="007D0CA8"/>
    <w:rsid w:val="008846B7"/>
    <w:rsid w:val="008A251E"/>
    <w:rsid w:val="008D6C05"/>
    <w:rsid w:val="00926CAB"/>
    <w:rsid w:val="009924F0"/>
    <w:rsid w:val="009B3B2B"/>
    <w:rsid w:val="009B4CA1"/>
    <w:rsid w:val="009D7944"/>
    <w:rsid w:val="00A46E8D"/>
    <w:rsid w:val="00A775EA"/>
    <w:rsid w:val="00A961E7"/>
    <w:rsid w:val="00AB258D"/>
    <w:rsid w:val="00AE280C"/>
    <w:rsid w:val="00B01496"/>
    <w:rsid w:val="00B13EFE"/>
    <w:rsid w:val="00B35D3B"/>
    <w:rsid w:val="00B36DE2"/>
    <w:rsid w:val="00B57FD3"/>
    <w:rsid w:val="00B672C5"/>
    <w:rsid w:val="00B8575F"/>
    <w:rsid w:val="00B936FF"/>
    <w:rsid w:val="00BB76E5"/>
    <w:rsid w:val="00BC0FCE"/>
    <w:rsid w:val="00C038F4"/>
    <w:rsid w:val="00C141DE"/>
    <w:rsid w:val="00C20F91"/>
    <w:rsid w:val="00C50E1E"/>
    <w:rsid w:val="00CA258B"/>
    <w:rsid w:val="00CA5F4E"/>
    <w:rsid w:val="00D07B97"/>
    <w:rsid w:val="00D35269"/>
    <w:rsid w:val="00D43EC7"/>
    <w:rsid w:val="00D4495C"/>
    <w:rsid w:val="00D52212"/>
    <w:rsid w:val="00D77527"/>
    <w:rsid w:val="00DA008B"/>
    <w:rsid w:val="00DB7830"/>
    <w:rsid w:val="00DD3E14"/>
    <w:rsid w:val="00E073C2"/>
    <w:rsid w:val="00E43A22"/>
    <w:rsid w:val="00E47876"/>
    <w:rsid w:val="00E93DD2"/>
    <w:rsid w:val="00F00CCE"/>
    <w:rsid w:val="00F14F3F"/>
    <w:rsid w:val="00F17B89"/>
    <w:rsid w:val="00F4206D"/>
    <w:rsid w:val="00FE450C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775EA"/>
    <w:pPr>
      <w:ind w:left="720" w:hanging="720"/>
    </w:pPr>
  </w:style>
  <w:style w:type="paragraph" w:customStyle="1" w:styleId="Default">
    <w:name w:val="Default"/>
    <w:rsid w:val="00DB78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ov.karlsson@ltu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jeong.kim@ltu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ebapps.kemi.se/BkmRegistret/Kemi.Spider.Web.External/Aemne/Details/56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ena.myronycheva@ltu.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eter.jacobsson@martinsons.se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got.sehlstedt-persson@lt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D0452D-D36D-4C98-9116-37676E35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SAHC2014</vt:lpstr>
    </vt:vector>
  </TitlesOfParts>
  <Company>Oregon State University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Olena Myronycheva</cp:lastModifiedBy>
  <cp:revision>12</cp:revision>
  <cp:lastPrinted>2014-01-17T10:40:00Z</cp:lastPrinted>
  <dcterms:created xsi:type="dcterms:W3CDTF">2019-10-15T16:21:00Z</dcterms:created>
  <dcterms:modified xsi:type="dcterms:W3CDTF">2019-10-16T08:27:00Z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  <property fmtid="{D5CDD505-2E9C-101B-9397-08002B2CF9AE}" pid="29" name="ZOTERO_PREF_1">
    <vt:lpwstr>&lt;data data-version="3" zotero-version="5.0.75"&gt;&lt;session id="XnYjegkc"/&gt;&lt;style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30" name="ZOTERO_PREF_2">
    <vt:lpwstr>Abbreviations" value="true"/&gt;&lt;/prefs&gt;&lt;/data&gt;</vt:lpwstr>
  </property>
</Properties>
</file>