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FDADDF" w14:textId="52DC1BB0" w:rsidR="00B57FD3" w:rsidRPr="00CA678B" w:rsidRDefault="00141C69" w:rsidP="00470C84">
      <w:pPr>
        <w:pStyle w:val="AbstractTitle"/>
        <w:rPr>
          <w:bCs/>
        </w:rPr>
      </w:pPr>
      <w:r w:rsidRPr="00141C69">
        <w:rPr>
          <w:lang w:val="en-GB"/>
        </w:rPr>
        <w:t xml:space="preserve">Energy Efficient Retrofitting – </w:t>
      </w:r>
      <w:r w:rsidR="001D68B3">
        <w:rPr>
          <w:lang w:val="en-GB"/>
        </w:rPr>
        <w:t>A</w:t>
      </w:r>
      <w:r w:rsidR="001D68B3" w:rsidRPr="00141C69">
        <w:rPr>
          <w:lang w:val="en-GB"/>
        </w:rPr>
        <w:t xml:space="preserve"> </w:t>
      </w:r>
      <w:r w:rsidRPr="00141C69">
        <w:rPr>
          <w:lang w:val="en-GB"/>
        </w:rPr>
        <w:t xml:space="preserve">comparative </w:t>
      </w:r>
      <w:r w:rsidR="00C466E0">
        <w:rPr>
          <w:lang w:val="en-GB"/>
        </w:rPr>
        <w:t>analysis</w:t>
      </w:r>
      <w:r w:rsidRPr="00141C69">
        <w:rPr>
          <w:lang w:val="en-GB"/>
        </w:rPr>
        <w:t xml:space="preserve"> of </w:t>
      </w:r>
      <w:r w:rsidR="00C466E0" w:rsidRPr="00141C69">
        <w:rPr>
          <w:lang w:val="en-GB"/>
        </w:rPr>
        <w:t xml:space="preserve">implemented </w:t>
      </w:r>
      <w:r w:rsidRPr="00141C69">
        <w:rPr>
          <w:lang w:val="en-GB"/>
        </w:rPr>
        <w:t>strategies in Bosnia-Herzegovina and Slovenia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5211B040" w14:textId="7207A811" w:rsidR="00D6589F" w:rsidRPr="00CA258B" w:rsidRDefault="00141C69" w:rsidP="00D6589F">
      <w:pPr>
        <w:pStyle w:val="Author"/>
        <w:spacing w:before="0"/>
        <w:rPr>
          <w:b w:val="0"/>
          <w:vertAlign w:val="superscript"/>
          <w:lang w:val="en-GB"/>
        </w:rPr>
      </w:pPr>
      <w:r>
        <w:rPr>
          <w:lang w:val="en-GB"/>
        </w:rPr>
        <w:t>Slobodan Peulić</w:t>
      </w:r>
      <w:r w:rsidR="00F17B89" w:rsidRPr="00CA258B">
        <w:rPr>
          <w:b w:val="0"/>
          <w:vertAlign w:val="superscript"/>
          <w:lang w:val="en-GB"/>
        </w:rPr>
        <w:t>1</w:t>
      </w:r>
      <w:r w:rsidR="00C141DE" w:rsidRPr="00CA258B">
        <w:rPr>
          <w:b w:val="0"/>
          <w:vertAlign w:val="superscript"/>
          <w:lang w:val="en-GB"/>
        </w:rPr>
        <w:t>*</w:t>
      </w:r>
      <w:r>
        <w:rPr>
          <w:lang w:val="en-GB"/>
        </w:rPr>
        <w:t>, Tim Mavrič</w:t>
      </w:r>
      <w:r w:rsidR="00F17B89" w:rsidRPr="00CA258B">
        <w:rPr>
          <w:b w:val="0"/>
          <w:vertAlign w:val="superscript"/>
          <w:lang w:val="en-GB"/>
        </w:rPr>
        <w:t>2</w:t>
      </w:r>
      <w:r>
        <w:rPr>
          <w:lang w:val="en-GB"/>
        </w:rPr>
        <w:t>, Anna Sandak</w:t>
      </w:r>
      <w:r>
        <w:rPr>
          <w:b w:val="0"/>
          <w:vertAlign w:val="superscript"/>
          <w:lang w:val="en-GB"/>
        </w:rPr>
        <w:t>3</w:t>
      </w:r>
      <w:r w:rsidR="00A6638F">
        <w:rPr>
          <w:b w:val="0"/>
          <w:vertAlign w:val="superscript"/>
          <w:lang w:val="en-GB"/>
        </w:rPr>
        <w:t>,</w:t>
      </w:r>
      <w:r w:rsidR="00DD1471">
        <w:rPr>
          <w:b w:val="0"/>
          <w:vertAlign w:val="superscript"/>
          <w:lang w:val="en-GB"/>
        </w:rPr>
        <w:t xml:space="preserve"> </w:t>
      </w:r>
      <w:r w:rsidR="00A6638F">
        <w:rPr>
          <w:b w:val="0"/>
          <w:vertAlign w:val="superscript"/>
          <w:lang w:val="en-GB"/>
        </w:rPr>
        <w:t>4</w:t>
      </w:r>
      <w:r>
        <w:rPr>
          <w:lang w:val="en-GB"/>
        </w:rPr>
        <w:t>, Darija Gajić</w:t>
      </w:r>
      <w:r w:rsidR="00A6638F">
        <w:rPr>
          <w:b w:val="0"/>
          <w:vertAlign w:val="superscript"/>
          <w:lang w:val="en-GB"/>
        </w:rPr>
        <w:t>5</w:t>
      </w:r>
      <w:r>
        <w:rPr>
          <w:lang w:val="en-GB"/>
        </w:rPr>
        <w:t>, Črtomir Tavzes</w:t>
      </w:r>
      <w:r w:rsidR="00A6638F">
        <w:rPr>
          <w:b w:val="0"/>
          <w:vertAlign w:val="superscript"/>
          <w:lang w:val="en-GB"/>
        </w:rPr>
        <w:t>6</w:t>
      </w:r>
      <w:r w:rsidR="00D6589F">
        <w:rPr>
          <w:lang w:val="en-GB"/>
        </w:rPr>
        <w:t>, Mladen Slijepčević</w:t>
      </w:r>
      <w:r w:rsidR="00D6589F">
        <w:rPr>
          <w:b w:val="0"/>
          <w:vertAlign w:val="superscript"/>
          <w:lang w:val="en-GB"/>
        </w:rPr>
        <w:t>7</w:t>
      </w:r>
      <w:r w:rsidR="00D6589F">
        <w:rPr>
          <w:lang w:val="en-GB"/>
        </w:rPr>
        <w:t>, Milica Malešević</w:t>
      </w:r>
      <w:r w:rsidR="00DC79CF">
        <w:rPr>
          <w:b w:val="0"/>
          <w:vertAlign w:val="superscript"/>
          <w:lang w:val="en-GB"/>
        </w:rPr>
        <w:t>8</w:t>
      </w:r>
      <w:bookmarkStart w:id="0" w:name="_GoBack"/>
      <w:bookmarkEnd w:id="0"/>
    </w:p>
    <w:p w14:paraId="1A0658EE" w14:textId="3BF25A8D" w:rsidR="00B57FD3" w:rsidRPr="00CA258B" w:rsidRDefault="00B57FD3" w:rsidP="00DD1471">
      <w:pPr>
        <w:pStyle w:val="Author"/>
        <w:spacing w:before="0"/>
        <w:jc w:val="left"/>
        <w:rPr>
          <w:b w:val="0"/>
          <w:vertAlign w:val="superscript"/>
          <w:lang w:val="en-GB"/>
        </w:rPr>
      </w:pPr>
    </w:p>
    <w:p w14:paraId="01ADF1C6" w14:textId="28EB25D2" w:rsidR="00E74073" w:rsidRDefault="00F17B89">
      <w:pPr>
        <w:pStyle w:val="Affiliation"/>
        <w:spacing w:before="0"/>
        <w:rPr>
          <w:szCs w:val="22"/>
          <w:lang w:val="en-GB"/>
        </w:rPr>
      </w:pPr>
      <w:r w:rsidRPr="00CA258B">
        <w:rPr>
          <w:vertAlign w:val="superscript"/>
          <w:lang w:val="en-GB"/>
        </w:rPr>
        <w:t>1</w:t>
      </w:r>
      <w:r w:rsidR="00E74073">
        <w:rPr>
          <w:vertAlign w:val="superscript"/>
          <w:lang w:val="en-GB"/>
        </w:rPr>
        <w:t>*</w:t>
      </w:r>
      <w:r w:rsidR="00DD1471">
        <w:rPr>
          <w:vertAlign w:val="superscript"/>
          <w:lang w:val="en-GB"/>
        </w:rPr>
        <w:t>, 5, 7, 8</w:t>
      </w:r>
      <w:r w:rsidRPr="00CA258B">
        <w:rPr>
          <w:lang w:val="en-GB"/>
        </w:rPr>
        <w:t xml:space="preserve"> </w:t>
      </w:r>
      <w:r w:rsidR="00E74073">
        <w:rPr>
          <w:szCs w:val="22"/>
          <w:lang w:val="en-GB"/>
        </w:rPr>
        <w:t xml:space="preserve">University of Banja Luka, Vojvode Stepe Stepanovića 77/3, Banja Luka, Bosnia-Herzegovina. </w:t>
      </w:r>
    </w:p>
    <w:p w14:paraId="008E7137" w14:textId="4BAD935C" w:rsidR="00B57FD3" w:rsidRPr="00DD1471" w:rsidRDefault="005E48B3" w:rsidP="00DD1471">
      <w:pPr>
        <w:pStyle w:val="Affiliation"/>
        <w:spacing w:before="0"/>
        <w:rPr>
          <w:szCs w:val="22"/>
        </w:rPr>
      </w:pPr>
      <w:hyperlink r:id="rId11" w:history="1">
        <w:r w:rsidR="00E74073" w:rsidRPr="00DD1471">
          <w:rPr>
            <w:rStyle w:val="Hyperlink"/>
            <w:szCs w:val="22"/>
            <w:lang w:val="en-GB"/>
          </w:rPr>
          <w:t>slobodan.peulic@aggf.unibl.org</w:t>
        </w:r>
      </w:hyperlink>
      <w:r w:rsidR="00DD1471" w:rsidRPr="00DD1471">
        <w:rPr>
          <w:lang w:val="en-GB"/>
        </w:rPr>
        <w:t>,</w:t>
      </w:r>
      <w:r w:rsidR="00E74073" w:rsidRPr="00DD1471">
        <w:rPr>
          <w:szCs w:val="22"/>
          <w:lang w:val="en-GB"/>
        </w:rPr>
        <w:t xml:space="preserve"> </w:t>
      </w:r>
      <w:hyperlink r:id="rId12" w:history="1">
        <w:r w:rsidR="00DD1471" w:rsidRPr="00823DFA">
          <w:rPr>
            <w:rStyle w:val="Hyperlink"/>
            <w:szCs w:val="22"/>
            <w:lang w:val="en-GB"/>
          </w:rPr>
          <w:t>darija.gajic@aggf.unibl.org</w:t>
        </w:r>
      </w:hyperlink>
      <w:r w:rsidR="00DD1471" w:rsidRPr="00301111">
        <w:rPr>
          <w:lang w:val="en-GB"/>
        </w:rPr>
        <w:t xml:space="preserve">, </w:t>
      </w:r>
      <w:hyperlink r:id="rId13" w:history="1">
        <w:r w:rsidR="00DD1471" w:rsidRPr="00823DFA">
          <w:rPr>
            <w:rStyle w:val="Hyperlink"/>
            <w:szCs w:val="22"/>
            <w:lang w:val="en-GB"/>
          </w:rPr>
          <w:t>mladen.slijepcevic@aggf.unibl.org</w:t>
        </w:r>
      </w:hyperlink>
      <w:r w:rsidR="00DD1471">
        <w:rPr>
          <w:szCs w:val="22"/>
          <w:lang w:val="en-GB"/>
        </w:rPr>
        <w:t xml:space="preserve">, </w:t>
      </w:r>
      <w:hyperlink r:id="rId14" w:history="1">
        <w:r w:rsidR="00DD1471" w:rsidRPr="00D10D05">
          <w:rPr>
            <w:rStyle w:val="Hyperlink"/>
          </w:rPr>
          <w:t>milica.malesevic@aggf.unibl.org</w:t>
        </w:r>
      </w:hyperlink>
    </w:p>
    <w:p w14:paraId="6F84874F" w14:textId="7E83CD41" w:rsidR="00E74073" w:rsidRPr="00823DFA" w:rsidRDefault="00E74073" w:rsidP="00C141DE">
      <w:pPr>
        <w:pStyle w:val="Affiliation"/>
        <w:spacing w:before="0"/>
        <w:rPr>
          <w:szCs w:val="22"/>
        </w:rPr>
      </w:pPr>
      <w:r w:rsidRPr="00E772A1">
        <w:rPr>
          <w:vertAlign w:val="superscript"/>
          <w:lang w:val="nb-NO"/>
        </w:rPr>
        <w:t>2</w:t>
      </w:r>
      <w:r w:rsidR="00301111">
        <w:rPr>
          <w:vertAlign w:val="superscript"/>
          <w:lang w:val="nb-NO"/>
        </w:rPr>
        <w:t>, 3, 6</w:t>
      </w:r>
      <w:r w:rsidR="00231263" w:rsidRPr="00E772A1">
        <w:rPr>
          <w:vertAlign w:val="superscript"/>
          <w:lang w:val="nb-NO"/>
        </w:rPr>
        <w:t xml:space="preserve"> </w:t>
      </w:r>
      <w:r w:rsidR="00FC3D88">
        <w:rPr>
          <w:szCs w:val="22"/>
          <w:lang w:val="nb-NO"/>
        </w:rPr>
        <w:t>InnoRenew CoE, Livade 6,</w:t>
      </w:r>
      <w:r w:rsidR="00E772A1" w:rsidRPr="00E772A1">
        <w:rPr>
          <w:szCs w:val="22"/>
          <w:lang w:val="nb-NO"/>
        </w:rPr>
        <w:t xml:space="preserve"> Izola, Slovenia. </w:t>
      </w:r>
      <w:hyperlink r:id="rId15" w:history="1">
        <w:r w:rsidR="00E772A1" w:rsidRPr="00301111">
          <w:rPr>
            <w:rStyle w:val="Hyperlink"/>
            <w:szCs w:val="22"/>
          </w:rPr>
          <w:t>tim.mavric@innorenew.eu</w:t>
        </w:r>
      </w:hyperlink>
      <w:r w:rsidR="00DD1471">
        <w:rPr>
          <w:szCs w:val="22"/>
        </w:rPr>
        <w:t xml:space="preserve">, </w:t>
      </w:r>
      <w:hyperlink r:id="rId16" w:history="1">
        <w:r w:rsidR="001F0F72" w:rsidRPr="00886A9B">
          <w:rPr>
            <w:rStyle w:val="Hyperlink"/>
            <w:szCs w:val="22"/>
          </w:rPr>
          <w:t>anna.sandak</w:t>
        </w:r>
        <w:r w:rsidR="001F0F72" w:rsidRPr="00886A9B">
          <w:rPr>
            <w:rStyle w:val="Hyperlink"/>
            <w:szCs w:val="22"/>
            <w:lang w:val="sr-Latn-BA"/>
          </w:rPr>
          <w:t>@innorenew.eu</w:t>
        </w:r>
      </w:hyperlink>
      <w:r w:rsidR="001F0F72">
        <w:rPr>
          <w:rStyle w:val="Hyperlink"/>
          <w:szCs w:val="22"/>
          <w:lang w:val="sr-Latn-BA"/>
        </w:rPr>
        <w:t xml:space="preserve">, </w:t>
      </w:r>
      <w:hyperlink r:id="rId17" w:history="1">
        <w:r w:rsidR="00301111" w:rsidRPr="00DC79CF">
          <w:rPr>
            <w:rStyle w:val="Hyperlink"/>
            <w:szCs w:val="22"/>
          </w:rPr>
          <w:t>crtomir.tavzes@innorenew.eu</w:t>
        </w:r>
      </w:hyperlink>
      <w:r w:rsidR="00301111" w:rsidRPr="00301111">
        <w:t xml:space="preserve"> </w:t>
      </w:r>
    </w:p>
    <w:p w14:paraId="235155E6" w14:textId="09B37ACA" w:rsidR="00D6589F" w:rsidRPr="00DD1471" w:rsidRDefault="00A6638F" w:rsidP="00DD1471">
      <w:pPr>
        <w:pStyle w:val="Affiliation"/>
        <w:spacing w:before="0"/>
        <w:rPr>
          <w:szCs w:val="22"/>
        </w:rPr>
      </w:pPr>
      <w:r>
        <w:rPr>
          <w:vertAlign w:val="superscript"/>
          <w:lang w:val="en-GB"/>
        </w:rPr>
        <w:t xml:space="preserve">4 </w:t>
      </w:r>
      <w:r w:rsidRPr="00823DFA">
        <w:rPr>
          <w:szCs w:val="22"/>
        </w:rPr>
        <w:t xml:space="preserve">University of Primorska, </w:t>
      </w:r>
      <w:r w:rsidR="00DE0E84" w:rsidRPr="00823DFA">
        <w:rPr>
          <w:szCs w:val="22"/>
        </w:rPr>
        <w:t>FAMNIT</w:t>
      </w:r>
      <w:r w:rsidRPr="00823DFA">
        <w:rPr>
          <w:szCs w:val="22"/>
        </w:rPr>
        <w:t xml:space="preserve">, Glagoljaška 8, Koper, Slovenia, </w:t>
      </w:r>
      <w:hyperlink r:id="rId18" w:history="1">
        <w:r w:rsidR="00301111" w:rsidRPr="00823DFA">
          <w:rPr>
            <w:rStyle w:val="Hyperlink"/>
          </w:rPr>
          <w:t>anna.sandak@famnit.upr.si</w:t>
        </w:r>
      </w:hyperlink>
      <w:r w:rsidR="00301111">
        <w:rPr>
          <w:szCs w:val="22"/>
        </w:rPr>
        <w:t xml:space="preserve"> </w:t>
      </w:r>
    </w:p>
    <w:p w14:paraId="7536C683" w14:textId="67C5FCD4" w:rsidR="00C141DE" w:rsidRPr="00345E16" w:rsidRDefault="00141C69" w:rsidP="00141C69">
      <w:pPr>
        <w:pStyle w:val="AbstractBodyText"/>
        <w:rPr>
          <w:highlight w:val="yellow"/>
          <w:lang w:val="sr-Latn-BA"/>
        </w:rPr>
      </w:pPr>
      <w:r w:rsidRPr="00141C69">
        <w:rPr>
          <w:lang w:val="en-GB"/>
        </w:rPr>
        <w:t xml:space="preserve">Sustainable approaches in </w:t>
      </w:r>
      <w:r w:rsidR="00C466E0" w:rsidRPr="00141C69">
        <w:rPr>
          <w:lang w:val="en-GB"/>
        </w:rPr>
        <w:t xml:space="preserve">retrofitting </w:t>
      </w:r>
      <w:r w:rsidR="00EA7C47">
        <w:rPr>
          <w:lang w:val="en-GB"/>
        </w:rPr>
        <w:t xml:space="preserve">buildings for energy efficiency </w:t>
      </w:r>
      <w:r w:rsidRPr="00141C69">
        <w:rPr>
          <w:lang w:val="en-GB"/>
        </w:rPr>
        <w:t xml:space="preserve">are becoming inevitable in </w:t>
      </w:r>
      <w:r w:rsidR="00C466E0">
        <w:rPr>
          <w:lang w:val="en-GB"/>
        </w:rPr>
        <w:t xml:space="preserve">the </w:t>
      </w:r>
      <w:r w:rsidRPr="00141C69">
        <w:rPr>
          <w:lang w:val="en-GB"/>
        </w:rPr>
        <w:t>time of global climate change. Re</w:t>
      </w:r>
      <w:r w:rsidR="001D41B2">
        <w:rPr>
          <w:lang w:val="en-GB"/>
        </w:rPr>
        <w:t>trofitting existing building stock</w:t>
      </w:r>
      <w:r w:rsidRPr="00141C69">
        <w:rPr>
          <w:lang w:val="en-GB"/>
        </w:rPr>
        <w:t xml:space="preserve"> </w:t>
      </w:r>
      <w:r w:rsidR="008530B3">
        <w:rPr>
          <w:lang w:val="en-GB"/>
        </w:rPr>
        <w:t>can be</w:t>
      </w:r>
      <w:r w:rsidR="008530B3" w:rsidRPr="00141C69">
        <w:rPr>
          <w:lang w:val="en-GB"/>
        </w:rPr>
        <w:t xml:space="preserve"> </w:t>
      </w:r>
      <w:r w:rsidRPr="00141C69">
        <w:rPr>
          <w:lang w:val="en-GB"/>
        </w:rPr>
        <w:t xml:space="preserve">effective </w:t>
      </w:r>
      <w:r w:rsidR="008530B3">
        <w:rPr>
          <w:lang w:val="en-GB"/>
        </w:rPr>
        <w:t>in</w:t>
      </w:r>
      <w:r w:rsidR="008530B3" w:rsidRPr="00141C69">
        <w:rPr>
          <w:lang w:val="en-GB"/>
        </w:rPr>
        <w:t xml:space="preserve"> </w:t>
      </w:r>
      <w:r w:rsidRPr="00141C69">
        <w:rPr>
          <w:lang w:val="en-GB"/>
        </w:rPr>
        <w:t>reducing global energy consumption</w:t>
      </w:r>
      <w:r w:rsidR="001D41B2">
        <w:rPr>
          <w:lang w:val="en-GB"/>
        </w:rPr>
        <w:t xml:space="preserve"> and decreas</w:t>
      </w:r>
      <w:r w:rsidR="008530B3">
        <w:rPr>
          <w:lang w:val="en-GB"/>
        </w:rPr>
        <w:t>ing</w:t>
      </w:r>
      <w:r w:rsidR="001D41B2">
        <w:rPr>
          <w:lang w:val="en-GB"/>
        </w:rPr>
        <w:t xml:space="preserve"> resource </w:t>
      </w:r>
      <w:r w:rsidR="00395023">
        <w:rPr>
          <w:lang w:val="en-GB"/>
        </w:rPr>
        <w:t>over</w:t>
      </w:r>
      <w:r w:rsidR="001D41B2">
        <w:rPr>
          <w:lang w:val="en-GB"/>
        </w:rPr>
        <w:t>exploitation</w:t>
      </w:r>
      <w:r w:rsidRPr="00141C69">
        <w:rPr>
          <w:lang w:val="en-GB"/>
        </w:rPr>
        <w:t xml:space="preserve">. However, less developed EU member states and </w:t>
      </w:r>
      <w:r w:rsidR="00B93041" w:rsidRPr="00141C69">
        <w:rPr>
          <w:lang w:val="en-GB"/>
        </w:rPr>
        <w:t>neighbouring</w:t>
      </w:r>
      <w:r w:rsidRPr="00141C69">
        <w:rPr>
          <w:lang w:val="en-GB"/>
        </w:rPr>
        <w:t xml:space="preserve"> developing countries show </w:t>
      </w:r>
      <w:r w:rsidR="008530B3" w:rsidRPr="00A918C2">
        <w:rPr>
          <w:lang w:val="en-GB"/>
        </w:rPr>
        <w:t>reluctance</w:t>
      </w:r>
      <w:r w:rsidR="008530B3" w:rsidRPr="001B570D">
        <w:rPr>
          <w:color w:val="FF0000"/>
          <w:lang w:val="en-GB"/>
        </w:rPr>
        <w:t xml:space="preserve"> </w:t>
      </w:r>
      <w:r w:rsidRPr="00141C69">
        <w:rPr>
          <w:lang w:val="en-GB"/>
        </w:rPr>
        <w:t xml:space="preserve">towards healthy </w:t>
      </w:r>
      <w:r w:rsidRPr="005A5FF5">
        <w:rPr>
          <w:lang w:val="en-GB"/>
        </w:rPr>
        <w:t xml:space="preserve">and renewable materials and their use in </w:t>
      </w:r>
      <w:r w:rsidR="00EA7C47">
        <w:rPr>
          <w:lang w:val="en-GB"/>
        </w:rPr>
        <w:t xml:space="preserve">the </w:t>
      </w:r>
      <w:r w:rsidRPr="005A5FF5">
        <w:rPr>
          <w:lang w:val="en-GB"/>
        </w:rPr>
        <w:t>building recovery process.</w:t>
      </w:r>
      <w:r w:rsidRPr="00F87CBC">
        <w:rPr>
          <w:lang w:val="en-GB"/>
        </w:rPr>
        <w:t xml:space="preserve"> This </w:t>
      </w:r>
      <w:r w:rsidR="008530B3">
        <w:rPr>
          <w:lang w:val="en-GB"/>
        </w:rPr>
        <w:t>can</w:t>
      </w:r>
      <w:r w:rsidR="008530B3" w:rsidRPr="00F87CBC">
        <w:rPr>
          <w:lang w:val="en-GB"/>
        </w:rPr>
        <w:t xml:space="preserve"> </w:t>
      </w:r>
      <w:r w:rsidRPr="00F87CBC">
        <w:rPr>
          <w:lang w:val="en-GB"/>
        </w:rPr>
        <w:t xml:space="preserve">be explained </w:t>
      </w:r>
      <w:r w:rsidR="00EA7C47">
        <w:rPr>
          <w:lang w:val="en-GB"/>
        </w:rPr>
        <w:t>by</w:t>
      </w:r>
      <w:r w:rsidR="00EA7C47" w:rsidRPr="00F87CBC">
        <w:rPr>
          <w:lang w:val="en-GB"/>
        </w:rPr>
        <w:t xml:space="preserve"> </w:t>
      </w:r>
      <w:r w:rsidR="009607A8" w:rsidRPr="00F87CBC">
        <w:rPr>
          <w:lang w:val="en-GB"/>
        </w:rPr>
        <w:t>different influences</w:t>
      </w:r>
      <w:r w:rsidR="00EA7C47">
        <w:rPr>
          <w:lang w:val="en-GB"/>
        </w:rPr>
        <w:t xml:space="preserve"> –</w:t>
      </w:r>
      <w:r w:rsidRPr="00F87CBC">
        <w:rPr>
          <w:lang w:val="en-GB"/>
        </w:rPr>
        <w:t xml:space="preserve"> </w:t>
      </w:r>
      <w:r w:rsidR="00EA7C47">
        <w:rPr>
          <w:lang w:val="en-GB"/>
        </w:rPr>
        <w:t xml:space="preserve">a </w:t>
      </w:r>
      <w:r w:rsidR="00AC4CFF">
        <w:rPr>
          <w:lang w:val="en-GB"/>
        </w:rPr>
        <w:t xml:space="preserve">chain effect </w:t>
      </w:r>
      <w:r w:rsidR="00EA7C47">
        <w:rPr>
          <w:lang w:val="en-GB"/>
        </w:rPr>
        <w:t xml:space="preserve">that </w:t>
      </w:r>
      <w:r w:rsidR="00AC4CFF">
        <w:rPr>
          <w:lang w:val="en-GB"/>
        </w:rPr>
        <w:t xml:space="preserve">goes from </w:t>
      </w:r>
      <w:r w:rsidR="00AC4CFF" w:rsidRPr="00345E16">
        <w:rPr>
          <w:lang w:val="en-GB"/>
        </w:rPr>
        <w:t>l</w:t>
      </w:r>
      <w:r w:rsidR="00F87CBC" w:rsidRPr="00345E16">
        <w:rPr>
          <w:lang w:val="en-GB"/>
        </w:rPr>
        <w:t>egislation and</w:t>
      </w:r>
      <w:r w:rsidRPr="00345E16">
        <w:rPr>
          <w:lang w:val="en-GB"/>
        </w:rPr>
        <w:t xml:space="preserve"> lack </w:t>
      </w:r>
      <w:r w:rsidR="00AC4CFF" w:rsidRPr="00345E16">
        <w:rPr>
          <w:lang w:val="en-GB"/>
        </w:rPr>
        <w:t xml:space="preserve">of effective strategic </w:t>
      </w:r>
      <w:r w:rsidR="00345E16" w:rsidRPr="00345E16">
        <w:rPr>
          <w:lang w:val="en-GB"/>
        </w:rPr>
        <w:t>programs</w:t>
      </w:r>
      <w:r w:rsidR="001D41B2">
        <w:rPr>
          <w:lang w:val="en-GB"/>
        </w:rPr>
        <w:t xml:space="preserve"> and action plans</w:t>
      </w:r>
      <w:r w:rsidR="00345E16" w:rsidRPr="00345E16">
        <w:rPr>
          <w:lang w:val="en-GB"/>
        </w:rPr>
        <w:t xml:space="preserve"> to consumers </w:t>
      </w:r>
      <w:r w:rsidR="00EA7C47">
        <w:rPr>
          <w:lang w:val="en-GB"/>
        </w:rPr>
        <w:t>who</w:t>
      </w:r>
      <w:r w:rsidR="00EA7C47" w:rsidRPr="00345E16">
        <w:rPr>
          <w:lang w:val="en-GB"/>
        </w:rPr>
        <w:t xml:space="preserve"> </w:t>
      </w:r>
      <w:r w:rsidR="00DE0E84" w:rsidRPr="00345E16">
        <w:rPr>
          <w:lang w:val="en-GB"/>
        </w:rPr>
        <w:t>pre</w:t>
      </w:r>
      <w:r w:rsidR="00DE0E84">
        <w:rPr>
          <w:lang w:val="en-GB"/>
        </w:rPr>
        <w:t>fer</w:t>
      </w:r>
      <w:r w:rsidR="00DE0E84" w:rsidRPr="00345E16">
        <w:rPr>
          <w:lang w:val="en-GB"/>
        </w:rPr>
        <w:t xml:space="preserve"> </w:t>
      </w:r>
      <w:r w:rsidR="00345E16" w:rsidRPr="00345E16">
        <w:rPr>
          <w:lang w:val="en-GB"/>
        </w:rPr>
        <w:t xml:space="preserve">materials that are more affordable, regardless of their environmental or health impact. This process directly reflects on </w:t>
      </w:r>
      <w:r w:rsidR="00B56291">
        <w:rPr>
          <w:lang w:val="en-GB"/>
        </w:rPr>
        <w:t xml:space="preserve">an </w:t>
      </w:r>
      <w:r w:rsidR="00345E16" w:rsidRPr="00345E16">
        <w:rPr>
          <w:lang w:val="en-GB"/>
        </w:rPr>
        <w:t>industry</w:t>
      </w:r>
      <w:r w:rsidRPr="00345E16">
        <w:rPr>
          <w:lang w:val="en-GB"/>
        </w:rPr>
        <w:t xml:space="preserve"> </w:t>
      </w:r>
      <w:r w:rsidR="00345E16" w:rsidRPr="00345E16">
        <w:rPr>
          <w:lang w:val="en-GB"/>
        </w:rPr>
        <w:t>incapable</w:t>
      </w:r>
      <w:r w:rsidR="004225AC">
        <w:rPr>
          <w:lang w:val="en-GB"/>
        </w:rPr>
        <w:t xml:space="preserve"> </w:t>
      </w:r>
      <w:r w:rsidRPr="00345E16">
        <w:rPr>
          <w:lang w:val="en-GB"/>
        </w:rPr>
        <w:t>o</w:t>
      </w:r>
      <w:r w:rsidR="004225AC">
        <w:rPr>
          <w:lang w:val="en-GB"/>
        </w:rPr>
        <w:t>r</w:t>
      </w:r>
      <w:r w:rsidR="008530B3">
        <w:rPr>
          <w:lang w:val="en-GB"/>
        </w:rPr>
        <w:t xml:space="preserve"> </w:t>
      </w:r>
      <w:r w:rsidR="004225AC">
        <w:rPr>
          <w:lang w:val="en-GB"/>
        </w:rPr>
        <w:t>not</w:t>
      </w:r>
      <w:r w:rsidR="008530B3">
        <w:rPr>
          <w:lang w:val="en-GB"/>
        </w:rPr>
        <w:t xml:space="preserve"> </w:t>
      </w:r>
      <w:r w:rsidR="004225AC">
        <w:rPr>
          <w:lang w:val="en-GB"/>
        </w:rPr>
        <w:t>interest</w:t>
      </w:r>
      <w:r w:rsidR="008530B3">
        <w:rPr>
          <w:lang w:val="en-GB"/>
        </w:rPr>
        <w:t>ed</w:t>
      </w:r>
      <w:r w:rsidR="008530B3" w:rsidRPr="008530B3">
        <w:rPr>
          <w:lang w:val="en-GB"/>
        </w:rPr>
        <w:t xml:space="preserve"> </w:t>
      </w:r>
      <w:r w:rsidR="008530B3">
        <w:rPr>
          <w:lang w:val="en-GB"/>
        </w:rPr>
        <w:t xml:space="preserve">enough </w:t>
      </w:r>
      <w:r w:rsidRPr="00345E16">
        <w:rPr>
          <w:lang w:val="en-GB"/>
        </w:rPr>
        <w:t xml:space="preserve">to produce equally priced </w:t>
      </w:r>
      <w:r w:rsidR="00320B0A">
        <w:rPr>
          <w:lang w:val="en-GB"/>
        </w:rPr>
        <w:t>materials</w:t>
      </w:r>
      <w:r w:rsidRPr="00345E16">
        <w:rPr>
          <w:lang w:val="en-GB"/>
        </w:rPr>
        <w:t xml:space="preserve"> from sustainable resources</w:t>
      </w:r>
      <w:r w:rsidR="00345E16" w:rsidRPr="00345E16">
        <w:rPr>
          <w:lang w:val="en-GB"/>
        </w:rPr>
        <w:t>.</w:t>
      </w:r>
      <w:r w:rsidRPr="00141C69">
        <w:rPr>
          <w:lang w:val="en-GB"/>
        </w:rPr>
        <w:t xml:space="preserve"> Global issues primarily reflect on developing countries, such as Bosnia-Herzegovina, that cannot afford better </w:t>
      </w:r>
      <w:r w:rsidR="003C43F8">
        <w:rPr>
          <w:lang w:val="en-GB"/>
        </w:rPr>
        <w:t>or</w:t>
      </w:r>
      <w:r w:rsidR="003C43F8" w:rsidRPr="00141C69">
        <w:rPr>
          <w:lang w:val="en-GB"/>
        </w:rPr>
        <w:t xml:space="preserve"> </w:t>
      </w:r>
      <w:r w:rsidRPr="00141C69">
        <w:rPr>
          <w:lang w:val="en-GB"/>
        </w:rPr>
        <w:t>more innovative ener</w:t>
      </w:r>
      <w:r w:rsidR="004225AC">
        <w:rPr>
          <w:lang w:val="en-GB"/>
        </w:rPr>
        <w:t xml:space="preserve">gy recovery systems. This </w:t>
      </w:r>
      <w:r w:rsidR="00A6638F">
        <w:rPr>
          <w:lang w:val="en-GB"/>
        </w:rPr>
        <w:t xml:space="preserve">research </w:t>
      </w:r>
      <w:r w:rsidRPr="00141C69">
        <w:rPr>
          <w:lang w:val="en-GB"/>
        </w:rPr>
        <w:t>aim</w:t>
      </w:r>
      <w:r w:rsidR="004225AC">
        <w:rPr>
          <w:lang w:val="en-GB"/>
        </w:rPr>
        <w:t>s</w:t>
      </w:r>
      <w:r w:rsidRPr="00141C69">
        <w:rPr>
          <w:lang w:val="en-GB"/>
        </w:rPr>
        <w:t xml:space="preserve"> to </w:t>
      </w:r>
      <w:r w:rsidR="004225AC">
        <w:rPr>
          <w:lang w:val="en-GB"/>
        </w:rPr>
        <w:t xml:space="preserve">display </w:t>
      </w:r>
      <w:r w:rsidRPr="00141C69">
        <w:rPr>
          <w:lang w:val="en-GB"/>
        </w:rPr>
        <w:t>analysis o</w:t>
      </w:r>
      <w:r w:rsidR="001D41B2">
        <w:rPr>
          <w:lang w:val="en-GB"/>
        </w:rPr>
        <w:t xml:space="preserve">f documents and </w:t>
      </w:r>
      <w:r w:rsidR="001B570D">
        <w:rPr>
          <w:lang w:val="en-GB"/>
        </w:rPr>
        <w:t>legislation</w:t>
      </w:r>
      <w:r w:rsidRPr="00141C69">
        <w:rPr>
          <w:lang w:val="en-GB"/>
        </w:rPr>
        <w:t xml:space="preserve"> regarding retrofitting of residential buildings in </w:t>
      </w:r>
      <w:r w:rsidR="00C466E0" w:rsidRPr="00141C69">
        <w:rPr>
          <w:lang w:val="en-GB"/>
        </w:rPr>
        <w:t xml:space="preserve">Bosnia-Herzegovina and </w:t>
      </w:r>
      <w:r w:rsidRPr="00141C69">
        <w:rPr>
          <w:lang w:val="en-GB"/>
        </w:rPr>
        <w:t>Slovenia</w:t>
      </w:r>
      <w:r w:rsidR="00B93041" w:rsidRPr="00141C69">
        <w:rPr>
          <w:lang w:val="en-GB"/>
        </w:rPr>
        <w:t>. To</w:t>
      </w:r>
      <w:r w:rsidRPr="00141C69">
        <w:rPr>
          <w:lang w:val="en-GB"/>
        </w:rPr>
        <w:t xml:space="preserve"> address this broad problem, </w:t>
      </w:r>
      <w:r w:rsidR="00FC3D88">
        <w:rPr>
          <w:lang w:val="en-GB"/>
        </w:rPr>
        <w:t>analys</w:t>
      </w:r>
      <w:r w:rsidR="0082457C">
        <w:rPr>
          <w:lang w:val="en-GB"/>
        </w:rPr>
        <w:t>is of</w:t>
      </w:r>
      <w:r w:rsidRPr="00141C69">
        <w:rPr>
          <w:lang w:val="en-GB"/>
        </w:rPr>
        <w:t xml:space="preserve"> differences between good practice environments and environments where resistance towards sustainable retrofitting is present</w:t>
      </w:r>
      <w:r w:rsidR="0082457C">
        <w:rPr>
          <w:lang w:val="en-GB"/>
        </w:rPr>
        <w:t xml:space="preserve"> was performed</w:t>
      </w:r>
      <w:r w:rsidRPr="00141C69">
        <w:rPr>
          <w:lang w:val="en-GB"/>
        </w:rPr>
        <w:t xml:space="preserve">. </w:t>
      </w:r>
      <w:r w:rsidR="003C43F8">
        <w:rPr>
          <w:lang w:val="en-GB"/>
        </w:rPr>
        <w:t>The analysis</w:t>
      </w:r>
      <w:r w:rsidR="003C43F8" w:rsidRPr="00141C69">
        <w:rPr>
          <w:lang w:val="en-GB"/>
        </w:rPr>
        <w:t xml:space="preserve"> </w:t>
      </w:r>
      <w:r w:rsidRPr="00141C69">
        <w:rPr>
          <w:lang w:val="en-GB"/>
        </w:rPr>
        <w:t>tackle</w:t>
      </w:r>
      <w:r w:rsidR="0082457C">
        <w:rPr>
          <w:lang w:val="en-GB"/>
        </w:rPr>
        <w:t>d</w:t>
      </w:r>
      <w:r w:rsidRPr="00141C69">
        <w:rPr>
          <w:lang w:val="en-GB"/>
        </w:rPr>
        <w:t xml:space="preserve"> indirect causes</w:t>
      </w:r>
      <w:r w:rsidR="00B7233D">
        <w:rPr>
          <w:lang w:val="en-GB"/>
        </w:rPr>
        <w:t>,</w:t>
      </w:r>
      <w:r w:rsidRPr="00141C69">
        <w:rPr>
          <w:lang w:val="en-GB"/>
        </w:rPr>
        <w:t xml:space="preserve"> </w:t>
      </w:r>
      <w:r w:rsidR="0082457C">
        <w:rPr>
          <w:lang w:val="en-GB"/>
        </w:rPr>
        <w:t>studied</w:t>
      </w:r>
      <w:r w:rsidR="0082457C" w:rsidRPr="00141C69">
        <w:rPr>
          <w:lang w:val="en-GB"/>
        </w:rPr>
        <w:t xml:space="preserve"> </w:t>
      </w:r>
      <w:r w:rsidRPr="00141C69">
        <w:rPr>
          <w:lang w:val="en-GB"/>
        </w:rPr>
        <w:t>legal</w:t>
      </w:r>
      <w:r w:rsidR="003C43F8">
        <w:rPr>
          <w:lang w:val="en-GB"/>
        </w:rPr>
        <w:t xml:space="preserve"> foundations</w:t>
      </w:r>
      <w:r w:rsidRPr="00141C69">
        <w:rPr>
          <w:lang w:val="en-GB"/>
        </w:rPr>
        <w:t xml:space="preserve"> (rulebooks and official gazettes) and </w:t>
      </w:r>
      <w:r w:rsidR="003C43F8">
        <w:rPr>
          <w:lang w:val="en-GB"/>
        </w:rPr>
        <w:t xml:space="preserve">examined </w:t>
      </w:r>
      <w:r w:rsidRPr="00141C69">
        <w:rPr>
          <w:lang w:val="en-GB"/>
        </w:rPr>
        <w:t xml:space="preserve">strategic </w:t>
      </w:r>
      <w:r w:rsidR="0082457C">
        <w:rPr>
          <w:lang w:val="en-GB"/>
        </w:rPr>
        <w:t>framework</w:t>
      </w:r>
      <w:r w:rsidR="003C43F8">
        <w:rPr>
          <w:lang w:val="en-GB"/>
        </w:rPr>
        <w:t>s</w:t>
      </w:r>
      <w:r w:rsidR="0082457C" w:rsidRPr="00141C69">
        <w:rPr>
          <w:lang w:val="en-GB"/>
        </w:rPr>
        <w:t xml:space="preserve"> </w:t>
      </w:r>
      <w:r w:rsidRPr="00141C69">
        <w:rPr>
          <w:lang w:val="en-GB"/>
        </w:rPr>
        <w:t>(energy strategies, action plans)</w:t>
      </w:r>
      <w:r w:rsidR="00731EC5">
        <w:rPr>
          <w:lang w:val="en-GB"/>
        </w:rPr>
        <w:t>,</w:t>
      </w:r>
      <w:r w:rsidRPr="00141C69">
        <w:rPr>
          <w:lang w:val="en-GB"/>
        </w:rPr>
        <w:t xml:space="preserve"> provid</w:t>
      </w:r>
      <w:r w:rsidR="00B7233D">
        <w:rPr>
          <w:lang w:val="en-GB"/>
        </w:rPr>
        <w:t>ing</w:t>
      </w:r>
      <w:r w:rsidRPr="00141C69">
        <w:rPr>
          <w:lang w:val="en-GB"/>
        </w:rPr>
        <w:t xml:space="preserve"> </w:t>
      </w:r>
      <w:r w:rsidR="0082457C">
        <w:rPr>
          <w:lang w:val="en-GB"/>
        </w:rPr>
        <w:t>concise</w:t>
      </w:r>
      <w:r w:rsidR="0082457C" w:rsidRPr="00141C69">
        <w:rPr>
          <w:lang w:val="en-GB"/>
        </w:rPr>
        <w:t xml:space="preserve"> </w:t>
      </w:r>
      <w:r w:rsidRPr="00141C69">
        <w:rPr>
          <w:lang w:val="en-GB"/>
        </w:rPr>
        <w:t xml:space="preserve">insight </w:t>
      </w:r>
      <w:r w:rsidR="00B7233D">
        <w:rPr>
          <w:lang w:val="en-GB"/>
        </w:rPr>
        <w:t>thereof</w:t>
      </w:r>
      <w:r w:rsidRPr="00141C69">
        <w:rPr>
          <w:lang w:val="en-GB"/>
        </w:rPr>
        <w:t xml:space="preserve"> and </w:t>
      </w:r>
      <w:r w:rsidR="00731EC5" w:rsidRPr="00141C69">
        <w:rPr>
          <w:lang w:val="en-GB"/>
        </w:rPr>
        <w:t>point</w:t>
      </w:r>
      <w:r w:rsidR="00731EC5">
        <w:rPr>
          <w:lang w:val="en-GB"/>
        </w:rPr>
        <w:t>ing</w:t>
      </w:r>
      <w:r w:rsidR="00731EC5" w:rsidRPr="00141C69">
        <w:rPr>
          <w:lang w:val="en-GB"/>
        </w:rPr>
        <w:t xml:space="preserve"> </w:t>
      </w:r>
      <w:r w:rsidRPr="00141C69">
        <w:rPr>
          <w:lang w:val="en-GB"/>
        </w:rPr>
        <w:t xml:space="preserve">out potential barriers </w:t>
      </w:r>
      <w:r w:rsidR="00731EC5">
        <w:rPr>
          <w:lang w:val="en-GB"/>
        </w:rPr>
        <w:t>to</w:t>
      </w:r>
      <w:r w:rsidRPr="00141C69">
        <w:rPr>
          <w:lang w:val="en-GB"/>
        </w:rPr>
        <w:t xml:space="preserve"> implementation of recommended retrofitting solutions based on renewable materials</w:t>
      </w:r>
      <w:r w:rsidR="001D41B2">
        <w:rPr>
          <w:lang w:val="en-GB"/>
        </w:rPr>
        <w:t xml:space="preserve">. </w:t>
      </w:r>
      <w:r w:rsidR="00B7233D">
        <w:rPr>
          <w:lang w:val="en-GB"/>
        </w:rPr>
        <w:t xml:space="preserve">Furthermore, </w:t>
      </w:r>
      <w:r w:rsidR="00731EC5">
        <w:rPr>
          <w:lang w:val="en-GB"/>
        </w:rPr>
        <w:t xml:space="preserve">this research </w:t>
      </w:r>
      <w:r w:rsidR="00B7233D">
        <w:rPr>
          <w:lang w:val="en-GB"/>
        </w:rPr>
        <w:t>sets a good platform for further</w:t>
      </w:r>
      <w:r w:rsidRPr="00141C69">
        <w:rPr>
          <w:lang w:val="en-GB"/>
        </w:rPr>
        <w:t xml:space="preserve"> similar analyses </w:t>
      </w:r>
      <w:r w:rsidR="00B7233D">
        <w:rPr>
          <w:lang w:val="en-GB"/>
        </w:rPr>
        <w:t>of</w:t>
      </w:r>
      <w:r w:rsidR="00B7233D" w:rsidRPr="00141C69">
        <w:rPr>
          <w:lang w:val="en-GB"/>
        </w:rPr>
        <w:t xml:space="preserve"> </w:t>
      </w:r>
      <w:r w:rsidR="00731EC5">
        <w:rPr>
          <w:lang w:val="en-GB"/>
        </w:rPr>
        <w:t xml:space="preserve">other </w:t>
      </w:r>
      <w:r w:rsidRPr="00141C69">
        <w:rPr>
          <w:lang w:val="en-GB"/>
        </w:rPr>
        <w:t>countries in the region.</w:t>
      </w:r>
    </w:p>
    <w:p w14:paraId="516A7EB5" w14:textId="699A2797" w:rsidR="00C141DE" w:rsidRPr="00AE6CFD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C466E0">
        <w:rPr>
          <w:lang w:val="en-GB"/>
        </w:rPr>
        <w:t xml:space="preserve">legal </w:t>
      </w:r>
      <w:r w:rsidR="00AE6CFD" w:rsidRPr="00AE6CFD">
        <w:rPr>
          <w:lang w:val="en-GB"/>
        </w:rPr>
        <w:t xml:space="preserve">framework, </w:t>
      </w:r>
      <w:r w:rsidR="004260D5">
        <w:rPr>
          <w:lang w:val="en-GB"/>
        </w:rPr>
        <w:t>action plans</w:t>
      </w:r>
      <w:r w:rsidR="00C466E0" w:rsidRPr="00AE6CFD">
        <w:rPr>
          <w:lang w:val="en-GB"/>
        </w:rPr>
        <w:t xml:space="preserve">, </w:t>
      </w:r>
      <w:r w:rsidR="00C466E0">
        <w:rPr>
          <w:lang w:val="en-GB"/>
        </w:rPr>
        <w:t xml:space="preserve">developing </w:t>
      </w:r>
      <w:r w:rsidR="00C466E0" w:rsidRPr="00AE6CFD">
        <w:rPr>
          <w:lang w:val="en-GB"/>
        </w:rPr>
        <w:t xml:space="preserve">countries, energy </w:t>
      </w:r>
      <w:r w:rsidR="00C466E0">
        <w:rPr>
          <w:lang w:val="en-GB"/>
        </w:rPr>
        <w:t>efficiency</w:t>
      </w:r>
      <w:r w:rsidR="00C466E0" w:rsidRPr="00AE6CFD">
        <w:rPr>
          <w:lang w:val="en-GB"/>
        </w:rPr>
        <w:t>,</w:t>
      </w:r>
      <w:r w:rsidR="00C466E0">
        <w:rPr>
          <w:lang w:val="en-GB"/>
        </w:rPr>
        <w:t xml:space="preserve"> renewable materials</w:t>
      </w:r>
    </w:p>
    <w:p w14:paraId="4132F215" w14:textId="7F3240D9" w:rsidR="00A6638F" w:rsidRPr="00CA258B" w:rsidRDefault="009D7944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5A5FF5">
        <w:rPr>
          <w:lang w:val="en-GB"/>
        </w:rPr>
        <w:t xml:space="preserve">This research </w:t>
      </w:r>
      <w:r w:rsidR="001D41B2">
        <w:rPr>
          <w:lang w:val="en-GB"/>
        </w:rPr>
        <w:t xml:space="preserve">paper </w:t>
      </w:r>
      <w:r w:rsidR="005A5FF5">
        <w:rPr>
          <w:lang w:val="en-GB"/>
        </w:rPr>
        <w:t xml:space="preserve">was carried out through bilateral </w:t>
      </w:r>
      <w:r w:rsidR="001D41B2">
        <w:rPr>
          <w:lang w:val="en-GB"/>
        </w:rPr>
        <w:t xml:space="preserve">agreement </w:t>
      </w:r>
      <w:r w:rsidR="00C466E0">
        <w:rPr>
          <w:lang w:val="en-GB"/>
        </w:rPr>
        <w:t xml:space="preserve">E-REFIT </w:t>
      </w:r>
      <w:r w:rsidR="005A5FF5">
        <w:rPr>
          <w:lang w:val="en-GB"/>
        </w:rPr>
        <w:t xml:space="preserve">funded </w:t>
      </w:r>
      <w:r w:rsidR="00C466E0">
        <w:rPr>
          <w:lang w:val="en-GB"/>
        </w:rPr>
        <w:t>by</w:t>
      </w:r>
      <w:r w:rsidR="005A5FF5">
        <w:rPr>
          <w:lang w:val="en-GB"/>
        </w:rPr>
        <w:t>:</w:t>
      </w:r>
      <w:r w:rsidR="00C466E0">
        <w:rPr>
          <w:lang w:val="en-GB"/>
        </w:rPr>
        <w:t xml:space="preserve"> </w:t>
      </w:r>
      <w:r w:rsidR="006E00AB">
        <w:rPr>
          <w:lang w:val="en-GB"/>
        </w:rPr>
        <w:t xml:space="preserve">(i) </w:t>
      </w:r>
      <w:r w:rsidR="00C466E0">
        <w:rPr>
          <w:lang w:val="en-GB"/>
        </w:rPr>
        <w:t xml:space="preserve">Government of Republic of Srpska, </w:t>
      </w:r>
      <w:r w:rsidR="00E55A87" w:rsidRPr="00E55A87">
        <w:t>Ministry for Scientific and Technological Development, Higher Education and Information Society</w:t>
      </w:r>
      <w:r w:rsidR="00C466E0">
        <w:rPr>
          <w:lang w:val="en-GB"/>
        </w:rPr>
        <w:t xml:space="preserve"> and </w:t>
      </w:r>
      <w:r w:rsidR="006E00AB">
        <w:rPr>
          <w:lang w:val="en-GB"/>
        </w:rPr>
        <w:t xml:space="preserve">(ii) </w:t>
      </w:r>
      <w:r w:rsidR="00C466E0">
        <w:rPr>
          <w:lang w:val="en-GB"/>
        </w:rPr>
        <w:t>ARRS – Slovenian Research Agency.</w:t>
      </w:r>
      <w:r w:rsidR="00A6638F">
        <w:rPr>
          <w:lang w:val="en-GB"/>
        </w:rPr>
        <w:t xml:space="preserve"> </w:t>
      </w:r>
      <w:r w:rsidR="00A6638F" w:rsidRPr="00A6638F">
        <w:rPr>
          <w:lang w:val="en-GB"/>
        </w:rPr>
        <w:t xml:space="preserve">The authors </w:t>
      </w:r>
      <w:r w:rsidR="006E00AB">
        <w:rPr>
          <w:lang w:val="en-GB"/>
        </w:rPr>
        <w:t xml:space="preserve">also </w:t>
      </w:r>
      <w:r w:rsidR="00A6638F" w:rsidRPr="00A6638F">
        <w:rPr>
          <w:lang w:val="en-GB"/>
        </w:rPr>
        <w:t>gratefully acknowledge the European Commission for funding the InnoRenew project (grant agreement #739574 under the Horizon2020 Widespread-Teaming program) and the Republic of Slovenia (investment funding of the Republic of Slovenia and the European Union European Regional Development Fund).</w:t>
      </w:r>
    </w:p>
    <w:sectPr w:rsidR="00A6638F" w:rsidRPr="00CA25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0941B" w14:textId="77777777" w:rsidR="005E48B3" w:rsidRDefault="005E48B3">
      <w:r>
        <w:separator/>
      </w:r>
    </w:p>
  </w:endnote>
  <w:endnote w:type="continuationSeparator" w:id="0">
    <w:p w14:paraId="79AF5D71" w14:textId="77777777" w:rsidR="005E48B3" w:rsidRDefault="005E48B3">
      <w:r>
        <w:continuationSeparator/>
      </w:r>
    </w:p>
  </w:endnote>
  <w:endnote w:type="continuationNotice" w:id="1">
    <w:p w14:paraId="481A91C7" w14:textId="77777777" w:rsidR="005E48B3" w:rsidRDefault="005E4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A81A0" w14:textId="77777777" w:rsidR="003C7889" w:rsidRDefault="003C7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7F609" w14:textId="77777777" w:rsidR="003C7889" w:rsidRDefault="003C78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547C" w14:textId="77777777" w:rsidR="003C7889" w:rsidRDefault="003C7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DC885" w14:textId="77777777" w:rsidR="005E48B3" w:rsidRDefault="005E48B3">
      <w:r>
        <w:separator/>
      </w:r>
    </w:p>
  </w:footnote>
  <w:footnote w:type="continuationSeparator" w:id="0">
    <w:p w14:paraId="2A2B90D1" w14:textId="77777777" w:rsidR="005E48B3" w:rsidRDefault="005E48B3">
      <w:r>
        <w:continuationSeparator/>
      </w:r>
    </w:p>
  </w:footnote>
  <w:footnote w:type="continuationNotice" w:id="1">
    <w:p w14:paraId="398CD462" w14:textId="77777777" w:rsidR="005E48B3" w:rsidRDefault="005E48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18E4" w14:textId="77777777" w:rsidR="00611550" w:rsidRDefault="00611550">
    <w:pPr>
      <w:pStyle w:val="Header"/>
    </w:pPr>
  </w:p>
  <w:p w14:paraId="4865C848" w14:textId="77777777" w:rsidR="00611550" w:rsidRDefault="00611550"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70B31" w14:textId="77777777" w:rsidR="00611550" w:rsidRDefault="00611550">
    <w:pPr>
      <w:pStyle w:val="Header"/>
    </w:pPr>
  </w:p>
  <w:p w14:paraId="3FB5125E" w14:textId="77777777" w:rsidR="00611550" w:rsidRDefault="00611550"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EC9DC" w14:textId="77777777" w:rsidR="00611550" w:rsidRPr="00045DD5" w:rsidRDefault="00611550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val="sr-Latn-BA" w:eastAsia="sr-Latn-BA"/>
      </w:rPr>
      <w:drawing>
        <wp:anchor distT="0" distB="0" distL="114935" distR="114935" simplePos="0" relativeHeight="251658243" behindDoc="0" locked="0" layoutInCell="1" allowOverlap="1" wp14:anchorId="535839C9" wp14:editId="7AADBD4B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DD5">
      <w:rPr>
        <w:b/>
        <w:bCs/>
        <w:sz w:val="20"/>
        <w:szCs w:val="20"/>
      </w:rPr>
      <w:t>The InnoRenew CoE International Conference 2020</w:t>
    </w:r>
  </w:p>
  <w:p w14:paraId="1F12E1ED" w14:textId="77777777" w:rsidR="00611550" w:rsidRPr="00045DD5" w:rsidRDefault="00611550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</w:t>
    </w:r>
    <w:r>
      <w:rPr>
        <w:bCs/>
        <w:i/>
        <w:iCs/>
        <w:sz w:val="20"/>
        <w:szCs w:val="20"/>
      </w:rPr>
      <w:t xml:space="preserve"> </w:t>
    </w:r>
    <w:r w:rsidRPr="00045DD5">
      <w:rPr>
        <w:bCs/>
        <w:i/>
        <w:iCs/>
        <w:sz w:val="20"/>
        <w:szCs w:val="20"/>
      </w:rPr>
      <w:t>buildings through renewable materials</w:t>
    </w:r>
  </w:p>
  <w:p w14:paraId="3272153E" w14:textId="43DF0F13" w:rsidR="00611550" w:rsidRDefault="00611550" w:rsidP="00751562">
    <w:pPr>
      <w:pStyle w:val="Header"/>
      <w:tabs>
        <w:tab w:val="left" w:pos="2268"/>
      </w:tabs>
    </w:pPr>
    <w:r>
      <w:tab/>
    </w:r>
    <w:r>
      <w:rPr>
        <w:sz w:val="20"/>
        <w:szCs w:val="20"/>
      </w:rPr>
      <w:t>Koper, Slovenia | 27 March 2020</w:t>
    </w:r>
  </w:p>
  <w:p w14:paraId="5DA5C4B0" w14:textId="77777777" w:rsidR="00611550" w:rsidRDefault="00611550"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96"/>
    <w:rsid w:val="00012DB4"/>
    <w:rsid w:val="00020874"/>
    <w:rsid w:val="00024BA2"/>
    <w:rsid w:val="00045DD5"/>
    <w:rsid w:val="00075C43"/>
    <w:rsid w:val="000C7735"/>
    <w:rsid w:val="000E3EF9"/>
    <w:rsid w:val="0011040B"/>
    <w:rsid w:val="00127D4F"/>
    <w:rsid w:val="00141C69"/>
    <w:rsid w:val="0015078D"/>
    <w:rsid w:val="001B10FA"/>
    <w:rsid w:val="001B47AE"/>
    <w:rsid w:val="001B570D"/>
    <w:rsid w:val="001D41B2"/>
    <w:rsid w:val="001D68B3"/>
    <w:rsid w:val="001F0F72"/>
    <w:rsid w:val="00231263"/>
    <w:rsid w:val="0025053F"/>
    <w:rsid w:val="00280FFF"/>
    <w:rsid w:val="00284F02"/>
    <w:rsid w:val="002968C3"/>
    <w:rsid w:val="002E6513"/>
    <w:rsid w:val="00301111"/>
    <w:rsid w:val="00314FA0"/>
    <w:rsid w:val="00320B0A"/>
    <w:rsid w:val="00345E16"/>
    <w:rsid w:val="00365386"/>
    <w:rsid w:val="003723B0"/>
    <w:rsid w:val="00393005"/>
    <w:rsid w:val="00395023"/>
    <w:rsid w:val="003B2708"/>
    <w:rsid w:val="003C43F8"/>
    <w:rsid w:val="003C7889"/>
    <w:rsid w:val="003E4E8E"/>
    <w:rsid w:val="003F3DA2"/>
    <w:rsid w:val="00412A0D"/>
    <w:rsid w:val="004225AC"/>
    <w:rsid w:val="004260D5"/>
    <w:rsid w:val="00463F1B"/>
    <w:rsid w:val="00470C84"/>
    <w:rsid w:val="004812EB"/>
    <w:rsid w:val="0048784C"/>
    <w:rsid w:val="004D406B"/>
    <w:rsid w:val="004D4695"/>
    <w:rsid w:val="004D76A4"/>
    <w:rsid w:val="00574A27"/>
    <w:rsid w:val="005969C5"/>
    <w:rsid w:val="005A5FF5"/>
    <w:rsid w:val="005E48B3"/>
    <w:rsid w:val="00611342"/>
    <w:rsid w:val="00611550"/>
    <w:rsid w:val="00631A80"/>
    <w:rsid w:val="00636860"/>
    <w:rsid w:val="00640719"/>
    <w:rsid w:val="0067017D"/>
    <w:rsid w:val="006922BB"/>
    <w:rsid w:val="006A2C85"/>
    <w:rsid w:val="006E00AB"/>
    <w:rsid w:val="00731EC5"/>
    <w:rsid w:val="00734F85"/>
    <w:rsid w:val="00751562"/>
    <w:rsid w:val="00797763"/>
    <w:rsid w:val="00823DFA"/>
    <w:rsid w:val="0082457C"/>
    <w:rsid w:val="008530B3"/>
    <w:rsid w:val="008846B7"/>
    <w:rsid w:val="008F646A"/>
    <w:rsid w:val="009607A8"/>
    <w:rsid w:val="00961321"/>
    <w:rsid w:val="0096392D"/>
    <w:rsid w:val="009D7944"/>
    <w:rsid w:val="009E7CC1"/>
    <w:rsid w:val="00A46E8D"/>
    <w:rsid w:val="00A6638F"/>
    <w:rsid w:val="00A918C2"/>
    <w:rsid w:val="00AA5C60"/>
    <w:rsid w:val="00AA7488"/>
    <w:rsid w:val="00AB40F8"/>
    <w:rsid w:val="00AC4CFF"/>
    <w:rsid w:val="00AE280C"/>
    <w:rsid w:val="00AE6CFD"/>
    <w:rsid w:val="00AF74C8"/>
    <w:rsid w:val="00B01496"/>
    <w:rsid w:val="00B51DEA"/>
    <w:rsid w:val="00B56291"/>
    <w:rsid w:val="00B57FD3"/>
    <w:rsid w:val="00B672C5"/>
    <w:rsid w:val="00B7233D"/>
    <w:rsid w:val="00B93041"/>
    <w:rsid w:val="00C141DE"/>
    <w:rsid w:val="00C20F91"/>
    <w:rsid w:val="00C466E0"/>
    <w:rsid w:val="00C522C4"/>
    <w:rsid w:val="00CA258B"/>
    <w:rsid w:val="00CA678B"/>
    <w:rsid w:val="00CC3168"/>
    <w:rsid w:val="00CE229B"/>
    <w:rsid w:val="00D52212"/>
    <w:rsid w:val="00D6589F"/>
    <w:rsid w:val="00D77527"/>
    <w:rsid w:val="00DA008B"/>
    <w:rsid w:val="00DC79CF"/>
    <w:rsid w:val="00DD1471"/>
    <w:rsid w:val="00DE0E84"/>
    <w:rsid w:val="00E45F07"/>
    <w:rsid w:val="00E47876"/>
    <w:rsid w:val="00E55A87"/>
    <w:rsid w:val="00E74073"/>
    <w:rsid w:val="00E772A1"/>
    <w:rsid w:val="00E93DD2"/>
    <w:rsid w:val="00EA7C47"/>
    <w:rsid w:val="00F00CCE"/>
    <w:rsid w:val="00F14F3F"/>
    <w:rsid w:val="00F17B89"/>
    <w:rsid w:val="00F3556E"/>
    <w:rsid w:val="00F87CBC"/>
    <w:rsid w:val="00F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F0F7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12DB4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laden.slijepcevic@aggf.unibl.org" TargetMode="External"/><Relationship Id="rId18" Type="http://schemas.openxmlformats.org/officeDocument/2006/relationships/hyperlink" Target="mailto:anna.sandak@famnit.upr.s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darija.gajic@aggf.unibl.org" TargetMode="External"/><Relationship Id="rId17" Type="http://schemas.openxmlformats.org/officeDocument/2006/relationships/hyperlink" Target="mailto:crtomir.tavzes@innorenew.e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na.sandak@innorenew.e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lobodan.peulic@aggf.unibl.org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tim.mavric@innorenew.eu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ica.malesevic@aggf.unibl.org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03939-6729-4F99-940E-3B6EF98B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Korisnik</cp:lastModifiedBy>
  <cp:revision>3</cp:revision>
  <cp:lastPrinted>2014-01-17T10:40:00Z</cp:lastPrinted>
  <dcterms:created xsi:type="dcterms:W3CDTF">2019-10-29T09:22:00Z</dcterms:created>
  <dcterms:modified xsi:type="dcterms:W3CDTF">2019-10-29T09:23:00Z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