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A52A40" w14:textId="77777777" w:rsidR="0044765F" w:rsidRDefault="0044765F" w:rsidP="0044765F">
      <w:pPr>
        <w:jc w:val="both"/>
        <w:rPr>
          <w:b/>
        </w:rPr>
      </w:pPr>
    </w:p>
    <w:p w14:paraId="2E903317" w14:textId="77777777" w:rsidR="0044765F" w:rsidRDefault="0044765F" w:rsidP="0044765F">
      <w:pPr>
        <w:jc w:val="center"/>
        <w:rPr>
          <w:b/>
          <w:sz w:val="28"/>
          <w:szCs w:val="28"/>
        </w:rPr>
      </w:pPr>
      <w:r w:rsidRPr="0044765F">
        <w:rPr>
          <w:b/>
          <w:sz w:val="28"/>
          <w:szCs w:val="28"/>
        </w:rPr>
        <w:t xml:space="preserve">Numerical simulation of moisture transport in thermally modified wood </w:t>
      </w:r>
    </w:p>
    <w:p w14:paraId="1CE0AC87" w14:textId="4AAECA35" w:rsidR="0044765F" w:rsidRPr="0044765F" w:rsidRDefault="0044765F" w:rsidP="0044765F">
      <w:pPr>
        <w:jc w:val="center"/>
        <w:rPr>
          <w:b/>
          <w:sz w:val="28"/>
          <w:szCs w:val="28"/>
        </w:rPr>
      </w:pPr>
      <w:r w:rsidRPr="0044765F">
        <w:rPr>
          <w:b/>
          <w:sz w:val="28"/>
          <w:szCs w:val="28"/>
        </w:rPr>
        <w:t>exposed to rain</w:t>
      </w:r>
    </w:p>
    <w:p w14:paraId="39041DED" w14:textId="77777777" w:rsidR="00B57FD3" w:rsidRPr="0044765F" w:rsidRDefault="00B57FD3">
      <w:pPr>
        <w:pStyle w:val="Author"/>
        <w:spacing w:before="0"/>
      </w:pPr>
    </w:p>
    <w:p w14:paraId="6DFCE5BC" w14:textId="1B420A98" w:rsidR="00B57FD3" w:rsidRPr="009E12DC" w:rsidRDefault="0044765F">
      <w:pPr>
        <w:pStyle w:val="Author"/>
        <w:spacing w:before="0"/>
        <w:rPr>
          <w:b w:val="0"/>
          <w:vertAlign w:val="superscript"/>
          <w:lang w:val="en-GB"/>
        </w:rPr>
      </w:pPr>
      <w:r w:rsidRPr="009E12DC">
        <w:rPr>
          <w:lang w:val="en-GB"/>
        </w:rPr>
        <w:t>Stefania Fortino</w:t>
      </w:r>
      <w:r w:rsidR="00CB0B50" w:rsidRPr="009E12DC">
        <w:rPr>
          <w:b w:val="0"/>
          <w:vertAlign w:val="superscript"/>
          <w:lang w:val="en-GB"/>
        </w:rPr>
        <w:t>1,*</w:t>
      </w:r>
      <w:r w:rsidR="00F17B89" w:rsidRPr="009E12DC">
        <w:rPr>
          <w:lang w:val="en-GB"/>
        </w:rPr>
        <w:t xml:space="preserve">, </w:t>
      </w:r>
      <w:r w:rsidRPr="009E12DC">
        <w:rPr>
          <w:lang w:val="en-GB"/>
        </w:rPr>
        <w:t>Petr Hradil</w:t>
      </w:r>
      <w:r w:rsidRPr="009E12DC">
        <w:rPr>
          <w:b w:val="0"/>
          <w:vertAlign w:val="superscript"/>
          <w:lang w:val="en-GB"/>
        </w:rPr>
        <w:t>1</w:t>
      </w:r>
      <w:r w:rsidRPr="009E12DC">
        <w:rPr>
          <w:lang w:val="en-GB"/>
        </w:rPr>
        <w:t>, Tuuli Uimonen</w:t>
      </w:r>
      <w:r w:rsidRPr="009E12DC">
        <w:rPr>
          <w:b w:val="0"/>
          <w:vertAlign w:val="superscript"/>
          <w:lang w:val="en-GB"/>
        </w:rPr>
        <w:t>2</w:t>
      </w:r>
    </w:p>
    <w:p w14:paraId="1A0658EE" w14:textId="77777777" w:rsidR="00B57FD3" w:rsidRPr="009E12DC" w:rsidRDefault="00B57FD3">
      <w:pPr>
        <w:pStyle w:val="Author"/>
        <w:spacing w:before="0"/>
        <w:rPr>
          <w:b w:val="0"/>
          <w:vertAlign w:val="superscript"/>
          <w:lang w:val="en-GB"/>
        </w:rPr>
      </w:pPr>
    </w:p>
    <w:p w14:paraId="5330530A" w14:textId="088277DE" w:rsidR="0044765F" w:rsidRPr="00FF5FD7" w:rsidRDefault="00F17B89" w:rsidP="0044765F">
      <w:pPr>
        <w:pStyle w:val="Affiliation"/>
        <w:spacing w:before="0"/>
        <w:rPr>
          <w:szCs w:val="22"/>
        </w:rPr>
      </w:pPr>
      <w:r w:rsidRPr="00FF5FD7">
        <w:rPr>
          <w:vertAlign w:val="superscript"/>
          <w:lang w:val="en-GB"/>
        </w:rPr>
        <w:t>1</w:t>
      </w:r>
      <w:r w:rsidR="008069F2">
        <w:rPr>
          <w:vertAlign w:val="superscript"/>
          <w:lang w:val="en-GB"/>
        </w:rPr>
        <w:t xml:space="preserve"> </w:t>
      </w:r>
      <w:r w:rsidR="0044765F" w:rsidRPr="00FF5FD7">
        <w:rPr>
          <w:szCs w:val="22"/>
        </w:rPr>
        <w:t xml:space="preserve">VTT Technical Research Centre of Finland Ltd, P.O. Box 1000 FI-02044 VTT, Finland, </w:t>
      </w:r>
      <w:hyperlink r:id="rId11" w:history="1">
        <w:r w:rsidR="0044765F" w:rsidRPr="00FF5FD7">
          <w:rPr>
            <w:rStyle w:val="Hyperlink"/>
            <w:szCs w:val="22"/>
          </w:rPr>
          <w:t>stefania.fortino@vtt.fi</w:t>
        </w:r>
      </w:hyperlink>
      <w:r w:rsidR="0044765F" w:rsidRPr="00FF5FD7">
        <w:rPr>
          <w:szCs w:val="22"/>
        </w:rPr>
        <w:t xml:space="preserve">, </w:t>
      </w:r>
      <w:hyperlink r:id="rId12" w:history="1">
        <w:r w:rsidR="0044765F" w:rsidRPr="00FF5FD7">
          <w:rPr>
            <w:rStyle w:val="Hyperlink"/>
            <w:szCs w:val="22"/>
          </w:rPr>
          <w:t>petr.hradil@vtt.fi</w:t>
        </w:r>
      </w:hyperlink>
      <w:r w:rsidR="002B0F0D" w:rsidRPr="00FF5FD7">
        <w:rPr>
          <w:szCs w:val="22"/>
        </w:rPr>
        <w:t xml:space="preserve"> </w:t>
      </w:r>
    </w:p>
    <w:p w14:paraId="312BB244" w14:textId="5B5FE289" w:rsidR="0044765F" w:rsidRPr="00FF5FD7" w:rsidRDefault="00F17B89" w:rsidP="0044765F">
      <w:pPr>
        <w:pStyle w:val="Affiliation"/>
        <w:spacing w:before="0"/>
        <w:rPr>
          <w:szCs w:val="22"/>
          <w:lang w:val="en-GB"/>
        </w:rPr>
      </w:pPr>
      <w:r w:rsidRPr="00FF5FD7">
        <w:rPr>
          <w:vertAlign w:val="superscript"/>
          <w:lang w:val="en-GB"/>
        </w:rPr>
        <w:t>2</w:t>
      </w:r>
      <w:r w:rsidR="008069F2">
        <w:rPr>
          <w:vertAlign w:val="superscript"/>
          <w:lang w:val="en-GB"/>
        </w:rPr>
        <w:t xml:space="preserve"> </w:t>
      </w:r>
      <w:r w:rsidR="0044765F" w:rsidRPr="00FF5FD7">
        <w:rPr>
          <w:szCs w:val="22"/>
          <w:lang w:val="en-GB"/>
        </w:rPr>
        <w:t xml:space="preserve">Jartek Invest Oy, </w:t>
      </w:r>
      <w:r w:rsidR="00FF5FD7" w:rsidRPr="00FF5FD7">
        <w:rPr>
          <w:szCs w:val="22"/>
        </w:rPr>
        <w:t xml:space="preserve">Svinhufvudinkatu 19, 15110 </w:t>
      </w:r>
      <w:r w:rsidR="0044765F" w:rsidRPr="00FF5FD7">
        <w:rPr>
          <w:szCs w:val="22"/>
          <w:lang w:val="en-GB"/>
        </w:rPr>
        <w:t xml:space="preserve">Lahti, Finland, </w:t>
      </w:r>
      <w:bookmarkStart w:id="0" w:name="_GoBack"/>
      <w:r w:rsidR="0064578B">
        <w:fldChar w:fldCharType="begin"/>
      </w:r>
      <w:r w:rsidR="0064578B">
        <w:instrText xml:space="preserve"> HYPERLINK "mailto:tuuli.uimonen@jartek.fi" </w:instrText>
      </w:r>
      <w:r w:rsidR="0064578B">
        <w:fldChar w:fldCharType="separate"/>
      </w:r>
      <w:r w:rsidR="0044765F" w:rsidRPr="00FF5FD7">
        <w:rPr>
          <w:rStyle w:val="Hyperlink"/>
          <w:szCs w:val="22"/>
          <w:lang w:val="en-GB"/>
        </w:rPr>
        <w:t>tuuli.uimonen@jartek.fi</w:t>
      </w:r>
      <w:r w:rsidR="0064578B">
        <w:rPr>
          <w:rStyle w:val="Hyperlink"/>
          <w:szCs w:val="22"/>
          <w:lang w:val="en-GB"/>
        </w:rPr>
        <w:fldChar w:fldCharType="end"/>
      </w:r>
      <w:bookmarkEnd w:id="0"/>
    </w:p>
    <w:p w14:paraId="7399FAC8" w14:textId="7C390ABC" w:rsidR="00B57FD3" w:rsidRPr="00FF5FD7" w:rsidRDefault="00C141DE" w:rsidP="0044765F">
      <w:pPr>
        <w:pStyle w:val="Affiliation"/>
        <w:spacing w:before="0"/>
        <w:rPr>
          <w:szCs w:val="22"/>
          <w:lang w:val="en-GB"/>
        </w:rPr>
      </w:pPr>
      <w:r w:rsidRPr="00FF5FD7">
        <w:rPr>
          <w:lang w:val="en-GB"/>
        </w:rPr>
        <w:t>*Corresponding author</w:t>
      </w:r>
    </w:p>
    <w:p w14:paraId="516A7EB5" w14:textId="3D3C246A" w:rsidR="00C141DE" w:rsidRPr="00C53FEE" w:rsidRDefault="00C141DE" w:rsidP="00470C84">
      <w:pPr>
        <w:pStyle w:val="AbstractBodyText"/>
        <w:rPr>
          <w:lang w:val="en-GB"/>
        </w:rPr>
      </w:pPr>
      <w:r w:rsidRPr="00C53FEE">
        <w:rPr>
          <w:b/>
          <w:lang w:val="en-GB"/>
        </w:rPr>
        <w:t xml:space="preserve">Keywords: </w:t>
      </w:r>
      <w:r w:rsidR="0044765F" w:rsidRPr="00C53FEE">
        <w:rPr>
          <w:lang w:val="en-GB"/>
        </w:rPr>
        <w:t>thermally modified wood, moisture transport, rain</w:t>
      </w:r>
      <w:r w:rsidR="00A0783B" w:rsidRPr="00C53FEE">
        <w:rPr>
          <w:lang w:val="en-GB"/>
        </w:rPr>
        <w:t xml:space="preserve"> effect</w:t>
      </w:r>
    </w:p>
    <w:p w14:paraId="6B427762" w14:textId="77777777" w:rsidR="0044765F" w:rsidRPr="00C53FEE" w:rsidRDefault="0044765F" w:rsidP="0044765F">
      <w:pPr>
        <w:autoSpaceDE w:val="0"/>
        <w:autoSpaceDN w:val="0"/>
        <w:adjustRightInd w:val="0"/>
        <w:jc w:val="both"/>
      </w:pPr>
    </w:p>
    <w:p w14:paraId="245F2FD2" w14:textId="5B3B3D62" w:rsidR="0044765F" w:rsidRPr="00C53FEE" w:rsidRDefault="00A0783B" w:rsidP="00A0783B">
      <w:pPr>
        <w:autoSpaceDE w:val="0"/>
        <w:autoSpaceDN w:val="0"/>
        <w:adjustRightInd w:val="0"/>
        <w:jc w:val="both"/>
      </w:pPr>
      <w:r w:rsidRPr="00C53FEE">
        <w:t>Renewable</w:t>
      </w:r>
      <w:r w:rsidR="0044765F" w:rsidRPr="00C53FEE">
        <w:t xml:space="preserve"> wood</w:t>
      </w:r>
      <w:r w:rsidR="004140F9">
        <w:t>en</w:t>
      </w:r>
      <w:r w:rsidR="0044765F" w:rsidRPr="00C53FEE">
        <w:t xml:space="preserve"> products exposed to </w:t>
      </w:r>
      <w:r w:rsidR="0092167E">
        <w:t xml:space="preserve">continuously variable </w:t>
      </w:r>
      <w:r w:rsidR="000B5808">
        <w:t xml:space="preserve">outdoor </w:t>
      </w:r>
      <w:r w:rsidR="0044765F" w:rsidRPr="00C53FEE">
        <w:t xml:space="preserve">climates are strongly affected by the moisture </w:t>
      </w:r>
      <w:r w:rsidR="000B5808">
        <w:t>levels</w:t>
      </w:r>
      <w:r w:rsidR="0044765F" w:rsidRPr="00C53FEE">
        <w:t xml:space="preserve"> in the material. </w:t>
      </w:r>
      <w:r w:rsidR="0044765F" w:rsidRPr="00C53FEE">
        <w:rPr>
          <w:color w:val="000000"/>
        </w:rPr>
        <w:t xml:space="preserve">High moisture contents accumulated in wood during long periods, in combination with </w:t>
      </w:r>
      <w:r w:rsidR="00CA1062" w:rsidRPr="00C53FEE">
        <w:rPr>
          <w:color w:val="000000"/>
        </w:rPr>
        <w:t>favorable</w:t>
      </w:r>
      <w:r w:rsidR="0044765F" w:rsidRPr="00C53FEE">
        <w:rPr>
          <w:color w:val="000000"/>
        </w:rPr>
        <w:t xml:space="preserve"> temperatures, represent a risk for the durability </w:t>
      </w:r>
      <w:r w:rsidRPr="00C53FEE">
        <w:rPr>
          <w:color w:val="000000"/>
        </w:rPr>
        <w:t>of</w:t>
      </w:r>
      <w:r w:rsidR="0044765F" w:rsidRPr="00C53FEE">
        <w:rPr>
          <w:color w:val="000000"/>
        </w:rPr>
        <w:t xml:space="preserve"> thermally modified wood</w:t>
      </w:r>
      <w:r w:rsidR="00C45156">
        <w:rPr>
          <w:color w:val="000000"/>
        </w:rPr>
        <w:t xml:space="preserve"> products</w:t>
      </w:r>
      <w:r w:rsidR="0044765F" w:rsidRPr="00C53FEE">
        <w:rPr>
          <w:color w:val="000000"/>
        </w:rPr>
        <w:t xml:space="preserve"> because of the decay development.</w:t>
      </w:r>
      <w:r w:rsidR="0044765F" w:rsidRPr="00C53FEE">
        <w:t xml:space="preserve"> In this context, numerical simulations can quickly predict the high levels of moisture as well as the related risk of </w:t>
      </w:r>
      <w:r w:rsidRPr="00C53FEE">
        <w:t>decay in decking products for buildings</w:t>
      </w:r>
      <w:r w:rsidR="0044765F" w:rsidRPr="00C53FEE">
        <w:t xml:space="preserve">. This information can help to optimize the product maintenance for example suggesting the use of appropriate coatings. Earlier studies by the first author have shown that the single-phase finite </w:t>
      </w:r>
      <w:r w:rsidR="000B5808">
        <w:t xml:space="preserve">element </w:t>
      </w:r>
      <w:r w:rsidR="0044765F" w:rsidRPr="00C53FEE">
        <w:t xml:space="preserve">modelling of moisture diffusion in untreated wood is an efficient tool to simulate the moisture transport in wooden components of buildings sheltered from rain (Fragiacomo et al. 2011). An extension of this approach, that takes into account the effect of rain in thermally modified products, is proposed in the present paper. </w:t>
      </w:r>
      <w:r w:rsidR="008264EF">
        <w:t>The</w:t>
      </w:r>
      <w:r w:rsidR="000B5808">
        <w:t xml:space="preserve"> </w:t>
      </w:r>
      <w:r w:rsidR="0044765F" w:rsidRPr="00C53FEE">
        <w:t xml:space="preserve">sorption isotherms </w:t>
      </w:r>
      <w:r w:rsidR="008264EF">
        <w:t xml:space="preserve">used in the model are </w:t>
      </w:r>
      <w:r w:rsidR="002A3461">
        <w:t>measured</w:t>
      </w:r>
      <w:r w:rsidR="0044765F" w:rsidRPr="00C53FEE">
        <w:t xml:space="preserve"> at different temperatures above zero degrees Celsius</w:t>
      </w:r>
      <w:r w:rsidR="002A3461">
        <w:t xml:space="preserve"> within this research</w:t>
      </w:r>
      <w:r w:rsidR="0044765F" w:rsidRPr="00C53FEE">
        <w:t xml:space="preserve">. In addition, the diffusion coefficient includes the contribution of free water in wood above the </w:t>
      </w:r>
      <w:r w:rsidR="00CA1062" w:rsidRPr="00C53FEE">
        <w:t>fiber</w:t>
      </w:r>
      <w:r w:rsidR="0044765F" w:rsidRPr="00C53FEE">
        <w:t xml:space="preserve"> saturation point. A case-study of thermally modified wood is numerically </w:t>
      </w:r>
      <w:r w:rsidR="00CA1062" w:rsidRPr="00C53FEE">
        <w:t>analyzed and</w:t>
      </w:r>
      <w:r w:rsidR="0044765F" w:rsidRPr="00C53FEE">
        <w:t xml:space="preserve"> the results in terms of moisture contents are compared with data </w:t>
      </w:r>
      <w:r w:rsidR="008264EF">
        <w:t>taken from a previous research (Metsä-Korteläinen et al. 2011)</w:t>
      </w:r>
      <w:r w:rsidR="0044765F" w:rsidRPr="00C53FEE">
        <w:t xml:space="preserve">. In future work, the </w:t>
      </w:r>
      <w:r w:rsidR="00C45156">
        <w:t xml:space="preserve">proposed moisture transport </w:t>
      </w:r>
      <w:r w:rsidR="0044765F" w:rsidRPr="00C53FEE">
        <w:t xml:space="preserve">model will be combined with </w:t>
      </w:r>
      <w:r w:rsidR="00CA1062" w:rsidRPr="00C53FEE">
        <w:t>well-assessed</w:t>
      </w:r>
      <w:r w:rsidR="0044765F" w:rsidRPr="00C53FEE">
        <w:t xml:space="preserve"> models</w:t>
      </w:r>
      <w:r w:rsidR="00C45156">
        <w:t xml:space="preserve"> for</w:t>
      </w:r>
      <w:r w:rsidR="0044765F" w:rsidRPr="00C53FEE">
        <w:t xml:space="preserve"> wood decay (Brischke and Meyer-Veltrup 2016)</w:t>
      </w:r>
      <w:r w:rsidR="001F792F">
        <w:t>.</w:t>
      </w:r>
    </w:p>
    <w:p w14:paraId="35D3FB70" w14:textId="77777777" w:rsidR="00E209FD" w:rsidRPr="00C53FEE" w:rsidRDefault="00E209FD" w:rsidP="00A0783B">
      <w:pPr>
        <w:autoSpaceDE w:val="0"/>
        <w:autoSpaceDN w:val="0"/>
        <w:adjustRightInd w:val="0"/>
        <w:jc w:val="both"/>
      </w:pPr>
    </w:p>
    <w:p w14:paraId="7E209664" w14:textId="77777777" w:rsidR="00C53FEE" w:rsidRPr="00C53FEE" w:rsidRDefault="00C53FEE" w:rsidP="00481102">
      <w:pPr>
        <w:autoSpaceDE w:val="0"/>
        <w:autoSpaceDN w:val="0"/>
        <w:adjustRightInd w:val="0"/>
        <w:jc w:val="both"/>
        <w:rPr>
          <w:b/>
          <w:lang w:val="en-GB"/>
        </w:rPr>
      </w:pPr>
    </w:p>
    <w:p w14:paraId="7D8BCDFA" w14:textId="26BD9FB0" w:rsidR="009D7944" w:rsidRPr="000135E3" w:rsidRDefault="009D7944" w:rsidP="00481102">
      <w:pPr>
        <w:autoSpaceDE w:val="0"/>
        <w:autoSpaceDN w:val="0"/>
        <w:adjustRightInd w:val="0"/>
        <w:jc w:val="both"/>
        <w:rPr>
          <w:rFonts w:eastAsia="Times New Roman"/>
          <w:lang w:val="en-GB" w:eastAsia="en-US"/>
        </w:rPr>
      </w:pPr>
      <w:r w:rsidRPr="00C53FEE">
        <w:rPr>
          <w:b/>
          <w:lang w:val="en-GB"/>
        </w:rPr>
        <w:t xml:space="preserve">Acknowledgements: </w:t>
      </w:r>
      <w:r w:rsidR="0044765F" w:rsidRPr="00C53FEE">
        <w:rPr>
          <w:lang w:val="en-GB"/>
        </w:rPr>
        <w:t>The auth</w:t>
      </w:r>
      <w:r w:rsidR="0020577F" w:rsidRPr="00C53FEE">
        <w:rPr>
          <w:lang w:val="en-GB"/>
        </w:rPr>
        <w:t xml:space="preserve">ors </w:t>
      </w:r>
      <w:r w:rsidR="0020577F" w:rsidRPr="000135E3">
        <w:rPr>
          <w:lang w:val="en-GB"/>
        </w:rPr>
        <w:t>would like to thank project</w:t>
      </w:r>
      <w:r w:rsidR="0044765F" w:rsidRPr="000135E3">
        <w:rPr>
          <w:lang w:val="en-GB"/>
        </w:rPr>
        <w:t xml:space="preserve"> DigiMoist1 (</w:t>
      </w:r>
      <w:r w:rsidR="00E209FD" w:rsidRPr="000135E3">
        <w:rPr>
          <w:rFonts w:eastAsia="Times New Roman"/>
          <w:lang w:val="en-GB" w:eastAsia="en-US"/>
        </w:rPr>
        <w:t>A Digital end-user toolset for Moisture assessment in Wooden buildings – 1</w:t>
      </w:r>
      <w:r w:rsidR="00E209FD" w:rsidRPr="000135E3">
        <w:rPr>
          <w:rFonts w:eastAsia="Times New Roman"/>
          <w:vertAlign w:val="superscript"/>
          <w:lang w:val="en-GB" w:eastAsia="en-US"/>
        </w:rPr>
        <w:t>st</w:t>
      </w:r>
      <w:r w:rsidR="00E209FD" w:rsidRPr="000135E3">
        <w:rPr>
          <w:rFonts w:eastAsia="Times New Roman"/>
          <w:lang w:val="en-GB" w:eastAsia="en-US"/>
        </w:rPr>
        <w:t xml:space="preserve"> part: Hygro-thermal database)</w:t>
      </w:r>
      <w:r w:rsidR="00C53FEE" w:rsidRPr="000135E3">
        <w:rPr>
          <w:rFonts w:eastAsia="Times New Roman"/>
          <w:lang w:val="en-GB" w:eastAsia="en-US"/>
        </w:rPr>
        <w:t>,</w:t>
      </w:r>
      <w:r w:rsidR="00E209FD" w:rsidRPr="000135E3">
        <w:rPr>
          <w:rFonts w:eastAsia="Times New Roman"/>
          <w:lang w:val="en-GB" w:eastAsia="en-US"/>
        </w:rPr>
        <w:t xml:space="preserve"> </w:t>
      </w:r>
      <w:r w:rsidR="0020577F" w:rsidRPr="000135E3">
        <w:rPr>
          <w:lang w:val="en-GB"/>
        </w:rPr>
        <w:t>funded by the Finnish Ministry of the Environment</w:t>
      </w:r>
      <w:r w:rsidR="0044765F" w:rsidRPr="000135E3">
        <w:rPr>
          <w:lang w:val="en-GB"/>
        </w:rPr>
        <w:t xml:space="preserve"> </w:t>
      </w:r>
      <w:r w:rsidR="00E209FD" w:rsidRPr="000135E3">
        <w:rPr>
          <w:lang w:val="en-GB"/>
        </w:rPr>
        <w:t xml:space="preserve">within the </w:t>
      </w:r>
      <w:r w:rsidR="00E209FD" w:rsidRPr="000135E3">
        <w:rPr>
          <w:rFonts w:eastAsia="Times New Roman"/>
          <w:lang w:val="en-GB" w:eastAsia="en-US"/>
        </w:rPr>
        <w:t>“</w:t>
      </w:r>
      <w:r w:rsidR="00E209FD" w:rsidRPr="000135E3">
        <w:rPr>
          <w:rFonts w:eastAsia="Times New Roman"/>
          <w:iCs/>
          <w:lang w:val="en-GB" w:eastAsia="en-US"/>
        </w:rPr>
        <w:t>Wood Building Action Plan</w:t>
      </w:r>
      <w:r w:rsidR="00816DF9" w:rsidRPr="000135E3">
        <w:rPr>
          <w:rFonts w:eastAsia="Times New Roman"/>
          <w:iCs/>
          <w:lang w:val="en-GB" w:eastAsia="en-US"/>
        </w:rPr>
        <w:t>”</w:t>
      </w:r>
      <w:r w:rsidR="00C53FEE" w:rsidRPr="000135E3">
        <w:rPr>
          <w:rFonts w:eastAsia="Times New Roman"/>
          <w:iCs/>
          <w:lang w:val="en-GB" w:eastAsia="en-US"/>
        </w:rPr>
        <w:t xml:space="preserve">, </w:t>
      </w:r>
      <w:r w:rsidR="0044765F" w:rsidRPr="000135E3">
        <w:rPr>
          <w:lang w:val="en-GB"/>
        </w:rPr>
        <w:t>and project Click Design</w:t>
      </w:r>
      <w:r w:rsidR="00AE0600" w:rsidRPr="000135E3">
        <w:rPr>
          <w:lang w:val="en-GB"/>
        </w:rPr>
        <w:t xml:space="preserve"> </w:t>
      </w:r>
      <w:r w:rsidR="00481102" w:rsidRPr="000135E3">
        <w:rPr>
          <w:lang w:val="en-GB"/>
        </w:rPr>
        <w:t>(</w:t>
      </w:r>
      <w:r w:rsidR="00481102" w:rsidRPr="000135E3">
        <w:rPr>
          <w:rFonts w:eastAsia="Times New Roman"/>
          <w:lang w:val="en-GB" w:eastAsia="en-US"/>
        </w:rPr>
        <w:t xml:space="preserve">Delivering fingertip knowledge to enable service life performance specification of wood), </w:t>
      </w:r>
      <w:r w:rsidR="009E12DC" w:rsidRPr="000135E3">
        <w:rPr>
          <w:lang w:val="en-GB"/>
        </w:rPr>
        <w:t>funded within</w:t>
      </w:r>
      <w:r w:rsidR="00AE0600" w:rsidRPr="000135E3">
        <w:rPr>
          <w:lang w:val="en-GB"/>
        </w:rPr>
        <w:t xml:space="preserve"> the </w:t>
      </w:r>
      <w:r w:rsidR="00AE0600" w:rsidRPr="000135E3">
        <w:rPr>
          <w:rFonts w:eastAsia="Times New Roman"/>
          <w:lang w:val="en-GB" w:eastAsia="en-US"/>
        </w:rPr>
        <w:t>ForestValue Research Programme</w:t>
      </w:r>
      <w:r w:rsidR="00C53FEE" w:rsidRPr="000135E3">
        <w:rPr>
          <w:rFonts w:eastAsia="Times New Roman"/>
          <w:lang w:val="en-GB" w:eastAsia="en-US"/>
        </w:rPr>
        <w:t>.</w:t>
      </w:r>
    </w:p>
    <w:p w14:paraId="557FDDD3" w14:textId="77777777" w:rsidR="00C53FEE" w:rsidRPr="000135E3" w:rsidRDefault="00C53FEE" w:rsidP="00481102">
      <w:pPr>
        <w:autoSpaceDE w:val="0"/>
        <w:autoSpaceDN w:val="0"/>
        <w:adjustRightInd w:val="0"/>
        <w:jc w:val="both"/>
        <w:rPr>
          <w:rFonts w:eastAsia="Times New Roman"/>
          <w:lang w:val="en-GB" w:eastAsia="en-US"/>
        </w:rPr>
      </w:pPr>
    </w:p>
    <w:p w14:paraId="34389E60" w14:textId="5C99A6FB" w:rsidR="00C141DE" w:rsidRPr="00F02D3A" w:rsidRDefault="00F17B89" w:rsidP="00F02D3A">
      <w:pPr>
        <w:pStyle w:val="ReferencesTitle"/>
        <w:jc w:val="both"/>
        <w:rPr>
          <w:sz w:val="22"/>
          <w:szCs w:val="22"/>
          <w:lang w:val="en-GB"/>
        </w:rPr>
      </w:pPr>
      <w:r w:rsidRPr="00CA258B">
        <w:rPr>
          <w:lang w:val="en-GB"/>
        </w:rPr>
        <w:t xml:space="preserve">REFERENCES </w:t>
      </w:r>
      <w:r w:rsidR="00C141DE" w:rsidRPr="00F02D3A">
        <w:rPr>
          <w:sz w:val="22"/>
          <w:szCs w:val="22"/>
          <w:lang w:val="en-GB"/>
        </w:rPr>
        <w:fldChar w:fldCharType="begin" w:fldLock="1"/>
      </w:r>
      <w:r w:rsidR="00C141DE" w:rsidRPr="00F02D3A">
        <w:rPr>
          <w:sz w:val="22"/>
          <w:szCs w:val="22"/>
          <w:lang w:val="en-GB"/>
        </w:rPr>
        <w:instrText xml:space="preserve">ADDIN Mendeley Bibliography CSL_BIBLIOGRAPHY </w:instrText>
      </w:r>
      <w:r w:rsidR="00C141DE" w:rsidRPr="00F02D3A">
        <w:rPr>
          <w:sz w:val="22"/>
          <w:szCs w:val="22"/>
          <w:lang w:val="en-GB"/>
        </w:rPr>
        <w:fldChar w:fldCharType="separate"/>
      </w:r>
    </w:p>
    <w:p w14:paraId="19ACC5CD" w14:textId="63A7F837" w:rsidR="00F02D3A" w:rsidRDefault="0044765F" w:rsidP="00F02D3A">
      <w:pPr>
        <w:pStyle w:val="Reference"/>
        <w:jc w:val="both"/>
        <w:rPr>
          <w:color w:val="000000"/>
          <w:szCs w:val="22"/>
        </w:rPr>
      </w:pPr>
      <w:r w:rsidRPr="00F02D3A">
        <w:rPr>
          <w:color w:val="000000"/>
          <w:szCs w:val="22"/>
        </w:rPr>
        <w:t xml:space="preserve">Fragiacomo M., Fortino S., Tononi D., Usardi I., Toratti T. (2011) Moisture-induced stresses perpendicular to grain in timber sections exposed to European climates. </w:t>
      </w:r>
      <w:r w:rsidRPr="00F02D3A">
        <w:rPr>
          <w:i/>
          <w:color w:val="000000"/>
          <w:szCs w:val="22"/>
        </w:rPr>
        <w:t>Engineering Structures</w:t>
      </w:r>
      <w:r w:rsidRPr="00F02D3A">
        <w:rPr>
          <w:color w:val="000000"/>
          <w:szCs w:val="22"/>
        </w:rPr>
        <w:t xml:space="preserve"> 33 (11): 3071</w:t>
      </w:r>
      <w:r w:rsidRPr="00F02D3A">
        <w:rPr>
          <w:rFonts w:eastAsia="AdvGulliv-R"/>
          <w:szCs w:val="22"/>
        </w:rPr>
        <w:t>–</w:t>
      </w:r>
      <w:r w:rsidRPr="00F02D3A">
        <w:rPr>
          <w:color w:val="000000"/>
          <w:szCs w:val="22"/>
        </w:rPr>
        <w:t>3078.</w:t>
      </w:r>
      <w:bookmarkStart w:id="1" w:name="_Ref479681967"/>
      <w:bookmarkStart w:id="2" w:name="_Ref479843552"/>
    </w:p>
    <w:p w14:paraId="3DEA313E" w14:textId="5130ADB1" w:rsidR="008264EF" w:rsidRPr="008264EF" w:rsidRDefault="008264EF" w:rsidP="008264EF">
      <w:pPr>
        <w:pStyle w:val="Reference"/>
        <w:jc w:val="both"/>
        <w:rPr>
          <w:szCs w:val="22"/>
        </w:rPr>
      </w:pPr>
      <w:r w:rsidRPr="00F02D3A">
        <w:rPr>
          <w:szCs w:val="22"/>
        </w:rPr>
        <w:t>Metsä-Kortelainen S., Paajanen L., Viitanen H. (2011) Durability of thermally modified Norway spruce and Scots pine in above-ground conditions. Wood Material Science and Engineering, 6: 163</w:t>
      </w:r>
      <w:r w:rsidRPr="00F02D3A">
        <w:rPr>
          <w:rFonts w:eastAsia="AdvGulliv-R"/>
          <w:szCs w:val="22"/>
        </w:rPr>
        <w:t>–</w:t>
      </w:r>
      <w:r w:rsidRPr="00F02D3A">
        <w:rPr>
          <w:szCs w:val="22"/>
        </w:rPr>
        <w:t>169</w:t>
      </w:r>
    </w:p>
    <w:p w14:paraId="671AD4C9" w14:textId="0C96A7CD" w:rsidR="008264EF" w:rsidRPr="00F02D3A" w:rsidRDefault="0044765F" w:rsidP="001F792F">
      <w:pPr>
        <w:pStyle w:val="Reference"/>
        <w:jc w:val="both"/>
        <w:rPr>
          <w:szCs w:val="22"/>
          <w:lang w:val="en-GB"/>
        </w:rPr>
      </w:pPr>
      <w:r w:rsidRPr="00F02D3A">
        <w:rPr>
          <w:szCs w:val="22"/>
        </w:rPr>
        <w:t xml:space="preserve">Brischke C. and Meyer-Veltrup L. (2016) Modelling timber decay caused by brown rot fungi. </w:t>
      </w:r>
      <w:r w:rsidRPr="00F02D3A">
        <w:rPr>
          <w:i/>
          <w:szCs w:val="22"/>
        </w:rPr>
        <w:t>Materials and Structures</w:t>
      </w:r>
      <w:r w:rsidRPr="00F02D3A">
        <w:rPr>
          <w:szCs w:val="22"/>
        </w:rPr>
        <w:t xml:space="preserve"> 49:3281–3291</w:t>
      </w:r>
      <w:r w:rsidR="00A0783B" w:rsidRPr="00F02D3A">
        <w:rPr>
          <w:szCs w:val="22"/>
        </w:rPr>
        <w:t>.</w:t>
      </w:r>
      <w:bookmarkEnd w:id="1"/>
      <w:bookmarkEnd w:id="2"/>
      <w:r w:rsidR="00C141DE" w:rsidRPr="00F02D3A">
        <w:rPr>
          <w:szCs w:val="22"/>
          <w:lang w:val="en-GB"/>
        </w:rPr>
        <w:fldChar w:fldCharType="end"/>
      </w:r>
    </w:p>
    <w:sectPr w:rsidR="008264EF" w:rsidRPr="00F02D3A">
      <w:headerReference w:type="even" r:id="rId13"/>
      <w:headerReference w:type="default" r:id="rId14"/>
      <w:footerReference w:type="even" r:id="rId15"/>
      <w:footerReference w:type="default" r:id="rId16"/>
      <w:headerReference w:type="first" r:id="rId17"/>
      <w:footerReference w:type="first" r:id="rId18"/>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58BB" w14:textId="77777777" w:rsidR="0064578B" w:rsidRDefault="0064578B">
      <w:r>
        <w:separator/>
      </w:r>
    </w:p>
  </w:endnote>
  <w:endnote w:type="continuationSeparator" w:id="0">
    <w:p w14:paraId="62332894" w14:textId="77777777" w:rsidR="0064578B" w:rsidRDefault="0064578B">
      <w:r>
        <w:continuationSeparator/>
      </w:r>
    </w:p>
  </w:endnote>
  <w:endnote w:type="continuationNotice" w:id="1">
    <w:p w14:paraId="6570E73D" w14:textId="77777777" w:rsidR="0064578B" w:rsidRDefault="00645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AdvGulliv-R">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97F" w14:textId="77777777" w:rsidR="00CA258B" w:rsidRDefault="00CA2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F380" w14:textId="77777777" w:rsidR="00CA258B" w:rsidRDefault="00CA2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0EEA" w14:textId="77777777" w:rsidR="00CA258B" w:rsidRDefault="00CA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611C5" w14:textId="77777777" w:rsidR="0064578B" w:rsidRDefault="0064578B">
      <w:r>
        <w:separator/>
      </w:r>
    </w:p>
  </w:footnote>
  <w:footnote w:type="continuationSeparator" w:id="0">
    <w:p w14:paraId="21611E27" w14:textId="77777777" w:rsidR="0064578B" w:rsidRDefault="0064578B">
      <w:r>
        <w:continuationSeparator/>
      </w:r>
    </w:p>
  </w:footnote>
  <w:footnote w:type="continuationNotice" w:id="1">
    <w:p w14:paraId="7F48F1D0" w14:textId="77777777" w:rsidR="0064578B" w:rsidRDefault="00645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lang w:val="en-GB" w:eastAsia="en-GB"/>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Header"/>
    </w:pPr>
  </w:p>
  <w:p w14:paraId="3FB5125E" w14:textId="77777777" w:rsidR="008846B7" w:rsidRDefault="00A46E8D">
    <w:r>
      <w:rPr>
        <w:noProof/>
        <w:lang w:val="en-GB" w:eastAsia="en-GB"/>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9DC" w14:textId="77777777" w:rsidR="00045DD5" w:rsidRPr="00045DD5" w:rsidRDefault="00B01496" w:rsidP="00751562">
    <w:pPr>
      <w:pStyle w:val="Header"/>
      <w:tabs>
        <w:tab w:val="left" w:pos="2268"/>
        <w:tab w:val="left" w:pos="3119"/>
        <w:tab w:val="right" w:pos="9072"/>
      </w:tabs>
      <w:ind w:firstLine="2268"/>
      <w:jc w:val="both"/>
      <w:rPr>
        <w:b/>
        <w:bCs/>
        <w:sz w:val="20"/>
        <w:szCs w:val="20"/>
      </w:rPr>
    </w:pPr>
    <w:r w:rsidRPr="00045DD5">
      <w:rPr>
        <w:b/>
        <w:bCs/>
        <w:noProof/>
        <w:lang w:val="en-GB" w:eastAsia="en-GB"/>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Header"/>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Header"/>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lang w:val="en-GB" w:eastAsia="en-GB"/>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135E3"/>
    <w:rsid w:val="00020874"/>
    <w:rsid w:val="00045DD5"/>
    <w:rsid w:val="000526A8"/>
    <w:rsid w:val="000B5808"/>
    <w:rsid w:val="000E3EF9"/>
    <w:rsid w:val="00105469"/>
    <w:rsid w:val="0018696F"/>
    <w:rsid w:val="001B10FA"/>
    <w:rsid w:val="001D419B"/>
    <w:rsid w:val="001F792F"/>
    <w:rsid w:val="0020577F"/>
    <w:rsid w:val="00267DDD"/>
    <w:rsid w:val="002A3461"/>
    <w:rsid w:val="002B0F0D"/>
    <w:rsid w:val="002B6A84"/>
    <w:rsid w:val="004140F9"/>
    <w:rsid w:val="0044765F"/>
    <w:rsid w:val="00463F1B"/>
    <w:rsid w:val="00470C84"/>
    <w:rsid w:val="00481102"/>
    <w:rsid w:val="004D76A4"/>
    <w:rsid w:val="00574A27"/>
    <w:rsid w:val="00611342"/>
    <w:rsid w:val="00631A80"/>
    <w:rsid w:val="00640719"/>
    <w:rsid w:val="0064578B"/>
    <w:rsid w:val="006922BB"/>
    <w:rsid w:val="006A2C85"/>
    <w:rsid w:val="00734F85"/>
    <w:rsid w:val="00751562"/>
    <w:rsid w:val="008069F2"/>
    <w:rsid w:val="00816DF9"/>
    <w:rsid w:val="008264EF"/>
    <w:rsid w:val="008435A1"/>
    <w:rsid w:val="008846B7"/>
    <w:rsid w:val="0092167E"/>
    <w:rsid w:val="009D7944"/>
    <w:rsid w:val="009E12DC"/>
    <w:rsid w:val="00A0783B"/>
    <w:rsid w:val="00A321A3"/>
    <w:rsid w:val="00A46E8D"/>
    <w:rsid w:val="00AE0600"/>
    <w:rsid w:val="00AE280C"/>
    <w:rsid w:val="00B01496"/>
    <w:rsid w:val="00B57FD3"/>
    <w:rsid w:val="00B672C5"/>
    <w:rsid w:val="00BD2666"/>
    <w:rsid w:val="00BF08F1"/>
    <w:rsid w:val="00C141DE"/>
    <w:rsid w:val="00C20F91"/>
    <w:rsid w:val="00C2407F"/>
    <w:rsid w:val="00C45156"/>
    <w:rsid w:val="00C53FEE"/>
    <w:rsid w:val="00CA1062"/>
    <w:rsid w:val="00CA258B"/>
    <w:rsid w:val="00CA4918"/>
    <w:rsid w:val="00CB0B50"/>
    <w:rsid w:val="00CC12F0"/>
    <w:rsid w:val="00D52212"/>
    <w:rsid w:val="00D77527"/>
    <w:rsid w:val="00DA008B"/>
    <w:rsid w:val="00E209FD"/>
    <w:rsid w:val="00E47876"/>
    <w:rsid w:val="00E93DD2"/>
    <w:rsid w:val="00EA6BD9"/>
    <w:rsid w:val="00F00CCE"/>
    <w:rsid w:val="00F02D3A"/>
    <w:rsid w:val="00F14F3F"/>
    <w:rsid w:val="00F17B89"/>
    <w:rsid w:val="00FF5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hradil@vtt.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ia.fortino@vtt.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BDF2ED9A-0BCD-6F45-9FC1-68E169C6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Mike Burnard</cp:lastModifiedBy>
  <cp:revision>2</cp:revision>
  <cp:lastPrinted>2014-01-17T10:40:00Z</cp:lastPrinted>
  <dcterms:created xsi:type="dcterms:W3CDTF">2019-11-11T18:02:00Z</dcterms:created>
  <dcterms:modified xsi:type="dcterms:W3CDTF">2019-11-11T18:02:00Z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