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DE9419" w14:textId="1E1BA1B5" w:rsidR="008622EB" w:rsidRDefault="008622EB" w:rsidP="008622EB">
      <w:pPr>
        <w:pStyle w:val="Author"/>
        <w:spacing w:before="0"/>
        <w:rPr>
          <w:rFonts w:eastAsia="Times New Roman"/>
          <w:sz w:val="28"/>
          <w:lang w:val="en-GB"/>
        </w:rPr>
      </w:pPr>
      <w:r w:rsidRPr="008622EB">
        <w:rPr>
          <w:rFonts w:eastAsia="Times New Roman"/>
          <w:sz w:val="28"/>
          <w:lang w:val="en-GB"/>
        </w:rPr>
        <w:t>PAT Monitoring of Coating Pan by NIR: PLS Method Calibration</w:t>
      </w:r>
    </w:p>
    <w:p w14:paraId="39041DED" w14:textId="58BFEC71" w:rsidR="00B57FD3" w:rsidRPr="008622EB" w:rsidRDefault="008622EB" w:rsidP="008622EB">
      <w:pPr>
        <w:pStyle w:val="Author"/>
        <w:spacing w:before="0" w:after="240"/>
      </w:pPr>
      <w:r w:rsidRPr="008622EB">
        <w:rPr>
          <w:rFonts w:eastAsia="Times New Roman"/>
          <w:sz w:val="28"/>
        </w:rPr>
        <w:t>A</w:t>
      </w:r>
      <w:r w:rsidRPr="008622EB">
        <w:rPr>
          <w:rFonts w:eastAsia="Times New Roman"/>
          <w:sz w:val="28"/>
        </w:rPr>
        <w:t>p</w:t>
      </w:r>
      <w:r w:rsidRPr="008622EB">
        <w:rPr>
          <w:rFonts w:eastAsia="Times New Roman"/>
          <w:sz w:val="28"/>
        </w:rPr>
        <w:t>proach</w:t>
      </w:r>
    </w:p>
    <w:p w14:paraId="1A0658EE" w14:textId="4629C447" w:rsidR="00B57FD3" w:rsidRPr="008622EB" w:rsidRDefault="008622EB" w:rsidP="008622EB">
      <w:pPr>
        <w:pStyle w:val="Author"/>
        <w:spacing w:before="0"/>
        <w:rPr>
          <w:b w:val="0"/>
          <w:vertAlign w:val="superscript"/>
        </w:rPr>
      </w:pPr>
      <w:r w:rsidRPr="008622EB">
        <w:t>Andrea Gelain</w:t>
      </w:r>
      <w:r>
        <w:rPr>
          <w:vertAlign w:val="superscript"/>
        </w:rPr>
        <w:t>1</w:t>
      </w:r>
      <w:r w:rsidRPr="008622EB">
        <w:t>, Giuseppe Buratti</w:t>
      </w:r>
      <w:r>
        <w:rPr>
          <w:vertAlign w:val="superscript"/>
        </w:rPr>
        <w:t>1</w:t>
      </w:r>
      <w:r w:rsidRPr="008622EB">
        <w:t>, Gabriele Inverni</w:t>
      </w:r>
      <w:r>
        <w:rPr>
          <w:vertAlign w:val="superscript"/>
        </w:rPr>
        <w:t>1</w:t>
      </w:r>
    </w:p>
    <w:p w14:paraId="1BA68BC9" w14:textId="77777777" w:rsidR="008622EB" w:rsidRPr="008622EB" w:rsidRDefault="00F17B89" w:rsidP="008622EB">
      <w:pPr>
        <w:pStyle w:val="Affiliation"/>
        <w:rPr>
          <w:szCs w:val="22"/>
          <w:lang w:val="en-GB"/>
        </w:rPr>
      </w:pPr>
      <w:r w:rsidRPr="00CA258B">
        <w:rPr>
          <w:vertAlign w:val="superscript"/>
          <w:lang w:val="en-GB"/>
        </w:rPr>
        <w:t>1</w:t>
      </w:r>
      <w:r w:rsidRPr="00CA258B">
        <w:rPr>
          <w:lang w:val="en-GB"/>
        </w:rPr>
        <w:t xml:space="preserve"> </w:t>
      </w:r>
      <w:r w:rsidR="008622EB" w:rsidRPr="008622EB">
        <w:rPr>
          <w:szCs w:val="22"/>
          <w:lang w:val="en-GB"/>
        </w:rPr>
        <w:t>Freund-Vector European Laboratory, viale Enrico Mattei 2, Villasanta (MB), Italy</w:t>
      </w:r>
    </w:p>
    <w:p w14:paraId="74253EE9" w14:textId="2517527B" w:rsidR="008622EB" w:rsidRDefault="008622EB" w:rsidP="00F67B01">
      <w:pPr>
        <w:pStyle w:val="Affiliation"/>
        <w:spacing w:before="0" w:after="240"/>
        <w:rPr>
          <w:szCs w:val="22"/>
          <w:lang w:val="en-GB"/>
        </w:rPr>
      </w:pPr>
      <w:r w:rsidRPr="008622EB">
        <w:rPr>
          <w:szCs w:val="22"/>
          <w:lang w:val="en-GB"/>
        </w:rPr>
        <w:t>E-mail: andrea.gelain@freund-vector.com</w:t>
      </w:r>
    </w:p>
    <w:p w14:paraId="5D341940" w14:textId="60FEBEBF" w:rsidR="008622EB" w:rsidRPr="008622EB" w:rsidRDefault="00CE7CA8" w:rsidP="008622EB">
      <w:pPr>
        <w:pStyle w:val="Affiliation"/>
        <w:spacing w:after="240"/>
        <w:rPr>
          <w:szCs w:val="22"/>
          <w:lang w:val="en-GB"/>
        </w:rPr>
      </w:pPr>
      <w:r>
        <w:rPr>
          <w:szCs w:val="22"/>
          <w:lang w:val="en-GB"/>
        </w:rPr>
        <w:t>INTRODUZIONE</w:t>
      </w:r>
    </w:p>
    <w:p w14:paraId="7487F053" w14:textId="0236B93B" w:rsidR="008622EB" w:rsidRPr="008B46E0" w:rsidRDefault="008411C2" w:rsidP="008622EB">
      <w:pPr>
        <w:pStyle w:val="Affiliation"/>
        <w:spacing w:before="0"/>
        <w:jc w:val="both"/>
        <w:rPr>
          <w:szCs w:val="22"/>
        </w:rPr>
      </w:pPr>
      <w:r w:rsidRPr="008B46E0">
        <w:rPr>
          <w:szCs w:val="22"/>
        </w:rPr>
        <w:t>In questo studio è stato preso in considerazione il processo di rivestimento in bassina</w:t>
      </w:r>
      <w:r w:rsidR="008622EB" w:rsidRPr="008B46E0">
        <w:rPr>
          <w:szCs w:val="22"/>
        </w:rPr>
        <w:t xml:space="preserve">, </w:t>
      </w:r>
      <w:r w:rsidR="008B46E0" w:rsidRPr="008B46E0">
        <w:rPr>
          <w:szCs w:val="22"/>
        </w:rPr>
        <w:t>utilizzando diversi tipi di rivestimento</w:t>
      </w:r>
      <w:r w:rsidR="008622EB" w:rsidRPr="008B46E0">
        <w:rPr>
          <w:szCs w:val="22"/>
        </w:rPr>
        <w:t>,</w:t>
      </w:r>
      <w:r w:rsidR="008B46E0">
        <w:rPr>
          <w:szCs w:val="22"/>
        </w:rPr>
        <w:t xml:space="preserve"> il processo è stato monitorato tramite NIR per valutare in tempo reale l’incremento in peso e lo spessore.</w:t>
      </w:r>
    </w:p>
    <w:p w14:paraId="3D9ACBE1" w14:textId="2C56D1B8" w:rsidR="008622EB" w:rsidRPr="008B46E0" w:rsidRDefault="008622EB" w:rsidP="008622EB">
      <w:pPr>
        <w:pStyle w:val="AbstractBodyText"/>
        <w:jc w:val="center"/>
        <w:rPr>
          <w:sz w:val="22"/>
        </w:rPr>
      </w:pPr>
      <w:r w:rsidRPr="008B46E0">
        <w:rPr>
          <w:sz w:val="22"/>
        </w:rPr>
        <w:t>MET</w:t>
      </w:r>
      <w:r w:rsidR="00CE7CA8" w:rsidRPr="008B46E0">
        <w:rPr>
          <w:sz w:val="22"/>
        </w:rPr>
        <w:t>ODI</w:t>
      </w:r>
    </w:p>
    <w:p w14:paraId="0E455539" w14:textId="254D42A3" w:rsidR="008622EB" w:rsidRPr="008B46E0" w:rsidRDefault="008B46E0" w:rsidP="008622EB">
      <w:pPr>
        <w:pStyle w:val="AbstractBodyText"/>
        <w:rPr>
          <w:sz w:val="22"/>
        </w:rPr>
      </w:pPr>
      <w:r w:rsidRPr="008B46E0">
        <w:rPr>
          <w:sz w:val="22"/>
        </w:rPr>
        <w:t>Il dispositivo NIR è stato posizion</w:t>
      </w:r>
      <w:r>
        <w:rPr>
          <w:sz w:val="22"/>
        </w:rPr>
        <w:t>a</w:t>
      </w:r>
      <w:r w:rsidRPr="008B46E0">
        <w:rPr>
          <w:sz w:val="22"/>
        </w:rPr>
        <w:t>t</w:t>
      </w:r>
      <w:r>
        <w:rPr>
          <w:sz w:val="22"/>
        </w:rPr>
        <w:t xml:space="preserve">o all’interno della bassina a fianco della pistola di spruzzo a contatto con il letto di compresse. </w:t>
      </w:r>
      <w:r w:rsidRPr="008B46E0">
        <w:rPr>
          <w:sz w:val="22"/>
        </w:rPr>
        <w:t>Il processo è stato replicato utilizzando diversi tipi di materiale</w:t>
      </w:r>
      <w:r w:rsidR="008622EB" w:rsidRPr="008B46E0">
        <w:rPr>
          <w:sz w:val="22"/>
        </w:rPr>
        <w:t xml:space="preserve"> (HPMC </w:t>
      </w:r>
      <w:r w:rsidRPr="008B46E0">
        <w:rPr>
          <w:sz w:val="22"/>
        </w:rPr>
        <w:t>e</w:t>
      </w:r>
      <w:r w:rsidR="008622EB" w:rsidRPr="008B46E0">
        <w:rPr>
          <w:sz w:val="22"/>
        </w:rPr>
        <w:t xml:space="preserve"> PVA based ready-to-use coating systems) </w:t>
      </w:r>
      <w:r>
        <w:rPr>
          <w:sz w:val="22"/>
        </w:rPr>
        <w:t>per dimostrare l’indipendenza dal materiale</w:t>
      </w:r>
      <w:r w:rsidR="008622EB" w:rsidRPr="008B46E0">
        <w:rPr>
          <w:sz w:val="22"/>
        </w:rPr>
        <w:t xml:space="preserve">. </w:t>
      </w:r>
      <w:r w:rsidRPr="008B46E0">
        <w:rPr>
          <w:sz w:val="22"/>
        </w:rPr>
        <w:t>La risposta del NIR è sta</w:t>
      </w:r>
      <w:r>
        <w:rPr>
          <w:sz w:val="22"/>
        </w:rPr>
        <w:t>ta confrontata con misurazioni manuali effettuate con un micrometro di precisione e una bilancia digitale ad intervalli regolari. I dati sono stati analizzati e processati tramite software Unscrambler</w:t>
      </w:r>
      <w:r w:rsidR="00483588">
        <w:rPr>
          <w:sz w:val="22"/>
        </w:rPr>
        <w:t>. Sono stati realizzati 3 lotti per ogni materiale per costruire la curva di calibrazione e la risposta del NIR è stata confrontata con i dati reali mediante il metodo PLS.</w:t>
      </w:r>
    </w:p>
    <w:p w14:paraId="48708509" w14:textId="701694C9" w:rsidR="008622EB" w:rsidRDefault="008622EB" w:rsidP="00483588">
      <w:pPr>
        <w:pStyle w:val="AbstractBodyText"/>
        <w:spacing w:before="240"/>
        <w:jc w:val="center"/>
        <w:rPr>
          <w:sz w:val="22"/>
          <w:lang w:val="en-GB"/>
        </w:rPr>
      </w:pPr>
      <w:r w:rsidRPr="008622EB">
        <w:rPr>
          <w:sz w:val="22"/>
          <w:lang w:val="en-GB"/>
        </w:rPr>
        <w:t>CONCLUSION</w:t>
      </w:r>
      <w:r w:rsidR="00541146">
        <w:rPr>
          <w:sz w:val="22"/>
          <w:lang w:val="en-GB"/>
        </w:rPr>
        <w:t>I</w:t>
      </w:r>
      <w:bookmarkStart w:id="0" w:name="_GoBack"/>
      <w:bookmarkEnd w:id="0"/>
    </w:p>
    <w:p w14:paraId="320B2998" w14:textId="7E40E770" w:rsidR="00483588" w:rsidRPr="00483588" w:rsidRDefault="00483588" w:rsidP="00483588">
      <w:pPr>
        <w:pStyle w:val="AbstractBodyText"/>
        <w:spacing w:before="240"/>
        <w:rPr>
          <w:sz w:val="22"/>
        </w:rPr>
      </w:pPr>
      <w:r w:rsidRPr="00483588">
        <w:rPr>
          <w:sz w:val="22"/>
        </w:rPr>
        <w:t>L’alto R</w:t>
      </w:r>
      <w:r w:rsidRPr="00483588">
        <w:rPr>
          <w:sz w:val="22"/>
          <w:vertAlign w:val="superscript"/>
        </w:rPr>
        <w:t>2</w:t>
      </w:r>
      <w:r w:rsidRPr="00483588">
        <w:rPr>
          <w:sz w:val="22"/>
        </w:rPr>
        <w:t xml:space="preserve"> mostra una forte correlazione fra la risposta del NIR e i valori reali misurati di spessore del film e incremento in peso, confermando la robustezza del modello.</w:t>
      </w:r>
    </w:p>
    <w:p w14:paraId="71476802" w14:textId="5D0B4C0E" w:rsidR="00483588" w:rsidRPr="00483588" w:rsidRDefault="00483588" w:rsidP="00483588">
      <w:pPr>
        <w:pStyle w:val="AbstractBodyText"/>
        <w:spacing w:before="0"/>
        <w:rPr>
          <w:sz w:val="22"/>
        </w:rPr>
      </w:pPr>
      <w:r w:rsidRPr="00483588">
        <w:rPr>
          <w:sz w:val="22"/>
        </w:rPr>
        <w:t>Un quarto lotto ignoto è stato prodotto per ogni materiale di rivestimento per verificare il modello.</w:t>
      </w:r>
    </w:p>
    <w:p w14:paraId="6EA9562A" w14:textId="12201A6C" w:rsidR="008622EB" w:rsidRPr="00483588" w:rsidRDefault="00483588" w:rsidP="00483588">
      <w:pPr>
        <w:pStyle w:val="AbstractBodyText"/>
        <w:spacing w:before="0"/>
        <w:rPr>
          <w:sz w:val="22"/>
        </w:rPr>
      </w:pPr>
      <w:r w:rsidRPr="00483588">
        <w:rPr>
          <w:sz w:val="22"/>
        </w:rPr>
        <w:t>L</w:t>
      </w:r>
      <w:r w:rsidR="00AF23FA">
        <w:rPr>
          <w:sz w:val="22"/>
        </w:rPr>
        <w:t>a</w:t>
      </w:r>
      <w:r w:rsidRPr="00483588">
        <w:rPr>
          <w:sz w:val="22"/>
        </w:rPr>
        <w:t xml:space="preserve"> riproducibilità e la precision</w:t>
      </w:r>
      <w:r w:rsidR="00AF23FA">
        <w:rPr>
          <w:sz w:val="22"/>
        </w:rPr>
        <w:t>e</w:t>
      </w:r>
      <w:r w:rsidRPr="00483588">
        <w:rPr>
          <w:sz w:val="22"/>
        </w:rPr>
        <w:t xml:space="preserve"> del mo</w:t>
      </w:r>
      <w:r w:rsidR="00AF23FA">
        <w:rPr>
          <w:sz w:val="22"/>
        </w:rPr>
        <w:t>n</w:t>
      </w:r>
      <w:r w:rsidRPr="00483588">
        <w:rPr>
          <w:sz w:val="22"/>
        </w:rPr>
        <w:t>itoraggio PAT aprono la possibilità di un fine controllo di processo senza la necessità di un continuo campionamento e di analisi at-line</w:t>
      </w:r>
      <w:r w:rsidR="008622EB" w:rsidRPr="00483588">
        <w:rPr>
          <w:sz w:val="22"/>
        </w:rPr>
        <w:t>.</w:t>
      </w:r>
      <w:r w:rsidRPr="00483588">
        <w:rPr>
          <w:sz w:val="22"/>
        </w:rPr>
        <w:t xml:space="preserve"> Un futuro sviluppo di questo studio può portare ad una completa integrazione della tecnologia PAT </w:t>
      </w:r>
      <w:r w:rsidR="00AF23FA">
        <w:rPr>
          <w:sz w:val="22"/>
        </w:rPr>
        <w:t>con il software di controllo dell’impianto e ad un controllo di processo in tempo reale in termini di caratteristiche del prodotto in luogo dei parametri di processo. Questa integrazione può essere sviluppata anche per il controllo dei processi in continuous manufacturing, che devono essere mantenuti costantemente sotto controllo per  garantire l’uniformità e la riproducibilità del prodotto finito.</w:t>
      </w:r>
    </w:p>
    <w:p w14:paraId="516A7EB5" w14:textId="1314BEB8" w:rsidR="00C141DE" w:rsidRPr="00483588" w:rsidRDefault="00C141DE" w:rsidP="008622EB">
      <w:pPr>
        <w:pStyle w:val="AbstractBodyText"/>
      </w:pPr>
      <w:r w:rsidRPr="00483588">
        <w:rPr>
          <w:b/>
        </w:rPr>
        <w:t xml:space="preserve">Keywords: </w:t>
      </w:r>
      <w:r w:rsidR="00F67B01" w:rsidRPr="00483588">
        <w:t>PAT</w:t>
      </w:r>
      <w:r w:rsidRPr="00483588">
        <w:t>,</w:t>
      </w:r>
      <w:r w:rsidR="00F67B01" w:rsidRPr="00483588">
        <w:t xml:space="preserve"> NIR device, Process monitoring, Continuous Manufacturing, Coating Pan</w:t>
      </w:r>
      <w:r w:rsidRPr="00483588">
        <w:t>,</w:t>
      </w:r>
      <w:r w:rsidR="00F67B01" w:rsidRPr="00483588">
        <w:t xml:space="preserve"> Coating,</w:t>
      </w:r>
      <w:r w:rsidRPr="00483588">
        <w:t xml:space="preserve"> </w:t>
      </w:r>
      <w:r w:rsidR="00F67B01" w:rsidRPr="00483588">
        <w:t>Andrea Gelain, Freund-Vector</w:t>
      </w:r>
    </w:p>
    <w:p w14:paraId="2DB31C4B" w14:textId="2A2CBCBF" w:rsidR="00F17B89" w:rsidRPr="00483588" w:rsidRDefault="00F17B89" w:rsidP="00470C84">
      <w:pPr>
        <w:pStyle w:val="Reference"/>
      </w:pPr>
    </w:p>
    <w:sectPr w:rsidR="00F17B89" w:rsidRPr="00483588"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9EAB3" w14:textId="77777777" w:rsidR="0002206B" w:rsidRDefault="0002206B">
      <w:r>
        <w:separator/>
      </w:r>
    </w:p>
  </w:endnote>
  <w:endnote w:type="continuationSeparator" w:id="0">
    <w:p w14:paraId="669890B7" w14:textId="77777777" w:rsidR="0002206B" w:rsidRDefault="0002206B">
      <w:r>
        <w:continuationSeparator/>
      </w:r>
    </w:p>
  </w:endnote>
  <w:endnote w:type="continuationNotice" w:id="1">
    <w:p w14:paraId="16E66F0B" w14:textId="77777777" w:rsidR="0002206B" w:rsidRDefault="00022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Arial"/>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678B4" w14:textId="77777777" w:rsidR="0002206B" w:rsidRDefault="0002206B">
      <w:r>
        <w:separator/>
      </w:r>
    </w:p>
  </w:footnote>
  <w:footnote w:type="continuationSeparator" w:id="0">
    <w:p w14:paraId="3BBB5672" w14:textId="77777777" w:rsidR="0002206B" w:rsidRDefault="0002206B">
      <w:r>
        <w:continuationSeparator/>
      </w:r>
    </w:p>
  </w:footnote>
  <w:footnote w:type="continuationNotice" w:id="1">
    <w:p w14:paraId="4383B99D" w14:textId="77777777" w:rsidR="0002206B" w:rsidRDefault="00022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0B2C3818"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6EB99A0B"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5458" w14:textId="77777777"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2020</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867DF7F" w:rsidR="00B57FD3" w:rsidRPr="0071430C" w:rsidRDefault="00045DD5" w:rsidP="00F46A13">
    <w:pPr>
      <w:pStyle w:val="Intestazione"/>
      <w:tabs>
        <w:tab w:val="left" w:pos="2268"/>
        <w:tab w:val="left" w:pos="3119"/>
        <w:tab w:val="right" w:pos="9072"/>
      </w:tabs>
      <w:ind w:left="2772" w:firstLine="2268"/>
      <w:jc w:val="both"/>
    </w:pPr>
    <w:r w:rsidRPr="0071430C">
      <w:rPr>
        <w:bCs/>
        <w:iCs/>
        <w:sz w:val="20"/>
        <w:szCs w:val="20"/>
      </w:rPr>
      <w:t>Koper</w:t>
    </w:r>
    <w:r w:rsidR="00F17B89" w:rsidRPr="0071430C">
      <w:rPr>
        <w:bCs/>
        <w:iCs/>
        <w:sz w:val="20"/>
        <w:szCs w:val="20"/>
      </w:rPr>
      <w:t xml:space="preserve">, </w:t>
    </w:r>
    <w:r w:rsidRPr="0071430C">
      <w:rPr>
        <w:bCs/>
        <w:iCs/>
        <w:sz w:val="20"/>
        <w:szCs w:val="20"/>
      </w:rPr>
      <w:t>Slovenia</w:t>
    </w:r>
    <w:r w:rsidR="0071430C">
      <w:rPr>
        <w:bCs/>
        <w:iCs/>
        <w:sz w:val="20"/>
        <w:szCs w:val="20"/>
      </w:rPr>
      <w:t>,</w:t>
    </w:r>
    <w:r w:rsidR="00F17B89" w:rsidRPr="0071430C">
      <w:rPr>
        <w:bCs/>
        <w:iCs/>
        <w:sz w:val="20"/>
        <w:szCs w:val="20"/>
      </w:rPr>
      <w:t xml:space="preserve"> </w:t>
    </w:r>
    <w:r w:rsidRPr="0071430C">
      <w:rPr>
        <w:bCs/>
        <w:iCs/>
        <w:sz w:val="20"/>
        <w:szCs w:val="20"/>
      </w:rPr>
      <w:t>27</w:t>
    </w:r>
    <w:r w:rsidR="0071430C" w:rsidRPr="0071430C">
      <w:rPr>
        <w:bCs/>
        <w:iCs/>
        <w:sz w:val="20"/>
        <w:szCs w:val="20"/>
      </w:rPr>
      <w:t>-28</w:t>
    </w:r>
    <w:r w:rsidR="00F17B89" w:rsidRPr="0071430C">
      <w:rPr>
        <w:bCs/>
        <w:iCs/>
        <w:sz w:val="20"/>
        <w:szCs w:val="20"/>
      </w:rPr>
      <w:t xml:space="preserve"> </w:t>
    </w:r>
    <w:r w:rsidR="0071430C" w:rsidRPr="0071430C">
      <w:rPr>
        <w:bCs/>
        <w:iCs/>
        <w:sz w:val="20"/>
        <w:szCs w:val="20"/>
      </w:rPr>
      <w:t>May</w:t>
    </w:r>
    <w:r w:rsidR="00F17B89" w:rsidRPr="0071430C">
      <w:rPr>
        <w:bCs/>
        <w:iCs/>
        <w:sz w:val="20"/>
        <w:szCs w:val="20"/>
      </w:rPr>
      <w:t xml:space="preserve"> 20</w:t>
    </w:r>
    <w:r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w16cex="http://schemas.microsoft.com/office/word/2018/wordml/cex" xmlns:w16="http://schemas.microsoft.com/office/word/2018/wordml">
          <w:pict>
            <v:rect w14:anchorId="27F0D442"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96"/>
    <w:rsid w:val="00020874"/>
    <w:rsid w:val="0002206B"/>
    <w:rsid w:val="00045DD5"/>
    <w:rsid w:val="000E3EF9"/>
    <w:rsid w:val="00167C6B"/>
    <w:rsid w:val="001B10FA"/>
    <w:rsid w:val="00463F1B"/>
    <w:rsid w:val="00470C84"/>
    <w:rsid w:val="00483588"/>
    <w:rsid w:val="004D76A4"/>
    <w:rsid w:val="00541146"/>
    <w:rsid w:val="00574A27"/>
    <w:rsid w:val="00611342"/>
    <w:rsid w:val="00631A80"/>
    <w:rsid w:val="00640719"/>
    <w:rsid w:val="006922BB"/>
    <w:rsid w:val="006A2C85"/>
    <w:rsid w:val="0071430C"/>
    <w:rsid w:val="00734F85"/>
    <w:rsid w:val="00751562"/>
    <w:rsid w:val="008411C2"/>
    <w:rsid w:val="00855672"/>
    <w:rsid w:val="008622EB"/>
    <w:rsid w:val="008846B7"/>
    <w:rsid w:val="008B46E0"/>
    <w:rsid w:val="009A457F"/>
    <w:rsid w:val="009D7944"/>
    <w:rsid w:val="00A46E8D"/>
    <w:rsid w:val="00AE280C"/>
    <w:rsid w:val="00AF23FA"/>
    <w:rsid w:val="00B01496"/>
    <w:rsid w:val="00B57FD3"/>
    <w:rsid w:val="00B672C5"/>
    <w:rsid w:val="00C141DE"/>
    <w:rsid w:val="00C20F91"/>
    <w:rsid w:val="00CA258B"/>
    <w:rsid w:val="00CE7CA8"/>
    <w:rsid w:val="00D52212"/>
    <w:rsid w:val="00D77527"/>
    <w:rsid w:val="00DA008B"/>
    <w:rsid w:val="00DD76C7"/>
    <w:rsid w:val="00E47876"/>
    <w:rsid w:val="00E93DD2"/>
    <w:rsid w:val="00F00CCE"/>
    <w:rsid w:val="00F14F3F"/>
    <w:rsid w:val="00F17B89"/>
    <w:rsid w:val="00F46A13"/>
    <w:rsid w:val="00F67B01"/>
    <w:rsid w:val="00F95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eastAsia="SimSun"/>
      <w:sz w:val="24"/>
      <w:szCs w:val="24"/>
      <w:lang w:val="it-IT"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8EC13-39F2-44E5-9D9F-C56699F4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342</Words>
  <Characters>1950</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Gelain, Andrea</cp:lastModifiedBy>
  <cp:revision>6</cp:revision>
  <cp:lastPrinted>2014-01-17T10:40:00Z</cp:lastPrinted>
  <dcterms:created xsi:type="dcterms:W3CDTF">2020-02-13T08:43:00Z</dcterms:created>
  <dcterms:modified xsi:type="dcterms:W3CDTF">2020-02-13T09:41:00Z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