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DFF83" w14:textId="77777777" w:rsidR="00021BC8" w:rsidRPr="00CA258B" w:rsidRDefault="00021BC8" w:rsidP="00547005">
      <w:pPr>
        <w:pStyle w:val="AbstractTitle"/>
        <w:spacing w:before="0"/>
        <w:rPr>
          <w:bCs/>
          <w:lang w:val="en-GB"/>
        </w:rPr>
      </w:pPr>
      <w:r>
        <w:rPr>
          <w:lang w:val="en-GB"/>
        </w:rPr>
        <w:t xml:space="preserve">Smart-HAND: </w:t>
      </w:r>
      <w:r w:rsidRPr="00815A58">
        <w:rPr>
          <w:lang w:val="en-GB"/>
        </w:rPr>
        <w:t xml:space="preserve">a </w:t>
      </w:r>
      <w:r>
        <w:rPr>
          <w:lang w:val="en-GB"/>
        </w:rPr>
        <w:t>low-cost and portable</w:t>
      </w:r>
      <w:r w:rsidRPr="00815A58">
        <w:rPr>
          <w:lang w:val="en-GB"/>
        </w:rPr>
        <w:t xml:space="preserve"> visible/Near Infrared prototype for measuring</w:t>
      </w:r>
      <w:r>
        <w:rPr>
          <w:lang w:val="en-GB"/>
        </w:rPr>
        <w:t xml:space="preserve"> </w:t>
      </w:r>
      <w:r w:rsidRPr="00815A58">
        <w:rPr>
          <w:lang w:val="en-GB"/>
        </w:rPr>
        <w:t>qualitative parameters</w:t>
      </w:r>
      <w:r>
        <w:rPr>
          <w:lang w:val="en-GB"/>
        </w:rPr>
        <w:t xml:space="preserve"> of fruits</w:t>
      </w:r>
    </w:p>
    <w:p w14:paraId="214040C0" w14:textId="77777777" w:rsidR="00021BC8" w:rsidRPr="00CA258B" w:rsidRDefault="00021BC8" w:rsidP="00021BC8">
      <w:pPr>
        <w:pStyle w:val="Author"/>
        <w:spacing w:before="0"/>
        <w:rPr>
          <w:lang w:val="en-GB"/>
        </w:rPr>
      </w:pPr>
    </w:p>
    <w:p w14:paraId="3900B87A" w14:textId="77777777" w:rsidR="00021BC8" w:rsidRPr="00CE6150" w:rsidRDefault="00021BC8" w:rsidP="00021BC8">
      <w:pPr>
        <w:pStyle w:val="Author"/>
        <w:spacing w:before="0"/>
        <w:rPr>
          <w:b w:val="0"/>
          <w:vertAlign w:val="superscript"/>
          <w:lang w:val="it-IT"/>
        </w:rPr>
      </w:pPr>
      <w:r>
        <w:rPr>
          <w:lang w:val="it-IT"/>
        </w:rPr>
        <w:t xml:space="preserve">Sara </w:t>
      </w:r>
      <w:r w:rsidRPr="00891F97">
        <w:rPr>
          <w:lang w:val="it-IT"/>
        </w:rPr>
        <w:t>Vignati</w:t>
      </w:r>
      <w:r w:rsidRPr="00891F97">
        <w:rPr>
          <w:b w:val="0"/>
          <w:vertAlign w:val="superscript"/>
          <w:lang w:val="it-IT"/>
        </w:rPr>
        <w:t xml:space="preserve"> 1*</w:t>
      </w:r>
      <w:r w:rsidRPr="00891F97">
        <w:rPr>
          <w:lang w:val="it-IT"/>
        </w:rPr>
        <w:t xml:space="preserve">, </w:t>
      </w:r>
      <w:r>
        <w:rPr>
          <w:lang w:val="it-IT"/>
        </w:rPr>
        <w:t xml:space="preserve">Alessia </w:t>
      </w:r>
      <w:r w:rsidRPr="00891F97">
        <w:rPr>
          <w:lang w:val="it-IT"/>
        </w:rPr>
        <w:t>Pampuri</w:t>
      </w:r>
      <w:r w:rsidRPr="00891F97">
        <w:rPr>
          <w:b w:val="0"/>
          <w:vertAlign w:val="superscript"/>
          <w:lang w:val="it-IT"/>
        </w:rPr>
        <w:t>1</w:t>
      </w:r>
      <w:r w:rsidRPr="00891F97">
        <w:rPr>
          <w:lang w:val="it-IT"/>
        </w:rPr>
        <w:t xml:space="preserve">, </w:t>
      </w:r>
      <w:r>
        <w:rPr>
          <w:lang w:val="it-IT"/>
        </w:rPr>
        <w:t xml:space="preserve">Alessio </w:t>
      </w:r>
      <w:r w:rsidRPr="00891F97">
        <w:rPr>
          <w:lang w:val="it-IT"/>
        </w:rPr>
        <w:t>Tugnolo</w:t>
      </w:r>
      <w:r w:rsidRPr="00891F97">
        <w:rPr>
          <w:b w:val="0"/>
          <w:vertAlign w:val="superscript"/>
          <w:lang w:val="it-IT"/>
        </w:rPr>
        <w:t>1</w:t>
      </w:r>
      <w:r w:rsidRPr="00891F97">
        <w:rPr>
          <w:lang w:val="it-IT"/>
        </w:rPr>
        <w:t xml:space="preserve">, </w:t>
      </w:r>
      <w:r>
        <w:rPr>
          <w:lang w:val="it-IT"/>
        </w:rPr>
        <w:t xml:space="preserve">Valentina </w:t>
      </w:r>
      <w:r w:rsidRPr="00891F97">
        <w:rPr>
          <w:lang w:val="it-IT"/>
        </w:rPr>
        <w:t>Giovenzana</w:t>
      </w:r>
      <w:r w:rsidRPr="00891F97">
        <w:rPr>
          <w:b w:val="0"/>
          <w:vertAlign w:val="superscript"/>
          <w:lang w:val="it-IT"/>
        </w:rPr>
        <w:t>1</w:t>
      </w:r>
      <w:r w:rsidRPr="00891F97">
        <w:rPr>
          <w:lang w:val="it-IT"/>
        </w:rPr>
        <w:t xml:space="preserve">, </w:t>
      </w:r>
      <w:r>
        <w:rPr>
          <w:lang w:val="it-IT"/>
        </w:rPr>
        <w:t xml:space="preserve">Andrea </w:t>
      </w:r>
      <w:r w:rsidRPr="00891F97">
        <w:rPr>
          <w:lang w:val="it-IT"/>
        </w:rPr>
        <w:t>Casson</w:t>
      </w:r>
      <w:r w:rsidRPr="00891F97">
        <w:rPr>
          <w:b w:val="0"/>
          <w:vertAlign w:val="superscript"/>
          <w:lang w:val="it-IT"/>
        </w:rPr>
        <w:t>1</w:t>
      </w:r>
      <w:r w:rsidRPr="00891F97">
        <w:rPr>
          <w:lang w:val="it-IT"/>
        </w:rPr>
        <w:t xml:space="preserve">, </w:t>
      </w:r>
      <w:r>
        <w:rPr>
          <w:lang w:val="it-IT"/>
        </w:rPr>
        <w:t xml:space="preserve">Martina </w:t>
      </w:r>
      <w:r w:rsidRPr="00891F97">
        <w:rPr>
          <w:lang w:val="it-IT"/>
        </w:rPr>
        <w:t>Zambelli</w:t>
      </w:r>
      <w:r w:rsidRPr="00891F97">
        <w:rPr>
          <w:b w:val="0"/>
          <w:vertAlign w:val="superscript"/>
          <w:lang w:val="it-IT"/>
        </w:rPr>
        <w:t>1</w:t>
      </w:r>
      <w:r w:rsidRPr="00891F97">
        <w:rPr>
          <w:lang w:val="it-IT"/>
        </w:rPr>
        <w:t xml:space="preserve">, </w:t>
      </w:r>
      <w:r>
        <w:rPr>
          <w:lang w:val="it-IT"/>
        </w:rPr>
        <w:t xml:space="preserve">Riccardo </w:t>
      </w:r>
      <w:r w:rsidRPr="00891F97">
        <w:rPr>
          <w:lang w:val="it-IT"/>
        </w:rPr>
        <w:t>Guidetti</w:t>
      </w:r>
      <w:r w:rsidRPr="00891F97">
        <w:rPr>
          <w:b w:val="0"/>
          <w:vertAlign w:val="superscript"/>
          <w:lang w:val="it-IT"/>
        </w:rPr>
        <w:t>1</w:t>
      </w:r>
      <w:r>
        <w:rPr>
          <w:lang w:val="it-IT"/>
        </w:rPr>
        <w:t xml:space="preserve">, Roberto </w:t>
      </w:r>
      <w:r w:rsidRPr="00891F97">
        <w:rPr>
          <w:lang w:val="it-IT"/>
        </w:rPr>
        <w:t>Beghi</w:t>
      </w:r>
      <w:r w:rsidRPr="00891F97">
        <w:rPr>
          <w:b w:val="0"/>
          <w:vertAlign w:val="superscript"/>
          <w:lang w:val="it-IT"/>
        </w:rPr>
        <w:t>1</w:t>
      </w:r>
    </w:p>
    <w:p w14:paraId="6BB1F908" w14:textId="77777777" w:rsidR="00021BC8" w:rsidRDefault="00021BC8" w:rsidP="00021BC8">
      <w:pPr>
        <w:jc w:val="center"/>
        <w:rPr>
          <w:lang w:val="it-IT"/>
        </w:rPr>
      </w:pPr>
      <w:r w:rsidRPr="000D2BC5">
        <w:rPr>
          <w:bCs/>
          <w:vertAlign w:val="superscript"/>
          <w:lang w:val="it-IT"/>
        </w:rPr>
        <w:t xml:space="preserve">1 </w:t>
      </w:r>
      <w:r w:rsidRPr="005B597D">
        <w:rPr>
          <w:lang w:val="it-IT"/>
        </w:rPr>
        <w:t xml:space="preserve">Department of </w:t>
      </w:r>
      <w:proofErr w:type="spellStart"/>
      <w:r w:rsidRPr="005B597D">
        <w:rPr>
          <w:lang w:val="it-IT"/>
        </w:rPr>
        <w:t>Agricultural</w:t>
      </w:r>
      <w:proofErr w:type="spellEnd"/>
      <w:r w:rsidRPr="005B597D">
        <w:rPr>
          <w:lang w:val="it-IT"/>
        </w:rPr>
        <w:t xml:space="preserve"> and </w:t>
      </w:r>
      <w:proofErr w:type="spellStart"/>
      <w:r w:rsidRPr="005B597D">
        <w:rPr>
          <w:lang w:val="it-IT"/>
        </w:rPr>
        <w:t>Environmental</w:t>
      </w:r>
      <w:proofErr w:type="spellEnd"/>
      <w:r w:rsidRPr="005B597D">
        <w:rPr>
          <w:lang w:val="it-IT"/>
        </w:rPr>
        <w:t xml:space="preserve"> Sciences - Production, </w:t>
      </w:r>
      <w:proofErr w:type="spellStart"/>
      <w:r w:rsidRPr="005B597D">
        <w:rPr>
          <w:lang w:val="it-IT"/>
        </w:rPr>
        <w:t>Territory</w:t>
      </w:r>
      <w:proofErr w:type="spellEnd"/>
      <w:r w:rsidRPr="005B597D">
        <w:rPr>
          <w:lang w:val="it-IT"/>
        </w:rPr>
        <w:t>, Agroenergy</w:t>
      </w:r>
      <w:r w:rsidRPr="00FB7D86">
        <w:rPr>
          <w:lang w:val="it-IT"/>
        </w:rPr>
        <w:t xml:space="preserve">, Università degli Studi di Milano, </w:t>
      </w:r>
      <w:r>
        <w:rPr>
          <w:lang w:val="it-IT"/>
        </w:rPr>
        <w:t>V</w:t>
      </w:r>
      <w:r w:rsidRPr="00FB7D86">
        <w:rPr>
          <w:lang w:val="it-IT"/>
        </w:rPr>
        <w:t xml:space="preserve">ia Celoria 2, 20133, Milano, </w:t>
      </w:r>
      <w:proofErr w:type="spellStart"/>
      <w:r w:rsidRPr="00FB7D86">
        <w:rPr>
          <w:lang w:val="it-IT"/>
        </w:rPr>
        <w:t>Italy</w:t>
      </w:r>
      <w:proofErr w:type="spellEnd"/>
    </w:p>
    <w:p w14:paraId="25ABAA82" w14:textId="77777777" w:rsidR="00021BC8" w:rsidRPr="000D2BC5" w:rsidRDefault="00021BC8" w:rsidP="00021BC8">
      <w:pPr>
        <w:pStyle w:val="Affiliation"/>
        <w:spacing w:before="0"/>
        <w:rPr>
          <w:lang w:val="it-IT"/>
        </w:rPr>
      </w:pPr>
      <w:r w:rsidRPr="000D2BC5">
        <w:rPr>
          <w:lang w:val="it-IT"/>
        </w:rPr>
        <w:t>*</w:t>
      </w:r>
      <w:proofErr w:type="spellStart"/>
      <w:r w:rsidRPr="000D2BC5">
        <w:rPr>
          <w:lang w:val="it-IT"/>
        </w:rPr>
        <w:t>Corresponding</w:t>
      </w:r>
      <w:proofErr w:type="spellEnd"/>
      <w:r w:rsidRPr="000D2BC5">
        <w:rPr>
          <w:lang w:val="it-IT"/>
        </w:rPr>
        <w:t xml:space="preserve"> </w:t>
      </w:r>
      <w:proofErr w:type="spellStart"/>
      <w:r w:rsidRPr="000D2BC5">
        <w:rPr>
          <w:lang w:val="it-IT"/>
        </w:rPr>
        <w:t>author</w:t>
      </w:r>
      <w:proofErr w:type="spellEnd"/>
      <w:r w:rsidRPr="000D2BC5">
        <w:rPr>
          <w:lang w:val="it-IT"/>
        </w:rPr>
        <w:t>: sara.vignati@unimi.it</w:t>
      </w:r>
    </w:p>
    <w:p w14:paraId="45B907C8" w14:textId="77777777" w:rsidR="00021BC8" w:rsidRDefault="00021BC8" w:rsidP="00021BC8">
      <w:pPr>
        <w:pStyle w:val="AbstractBodyText"/>
        <w:rPr>
          <w:lang w:val="en-GB"/>
        </w:rPr>
      </w:pPr>
      <w:r>
        <w:rPr>
          <w:lang w:val="en-GB"/>
        </w:rPr>
        <w:t>Nowadays, controlling the ripening stage and quality of fruits has become crucial to obtain a high-quality finished product. Conventional ripening and quality analyses are destructive, subjective, time-consuming, and unsustainable because they often require chemicals and sample-preparation. The current methods are analytical chemical analyses and visual evaluations based on operator’s skills. On the other hand, o</w:t>
      </w:r>
      <w:r w:rsidRPr="00093498">
        <w:rPr>
          <w:lang w:val="en-GB"/>
        </w:rPr>
        <w:t xml:space="preserve">ptical sensing technologies </w:t>
      </w:r>
      <w:r>
        <w:rPr>
          <w:lang w:val="en-GB"/>
        </w:rPr>
        <w:t xml:space="preserve">are a </w:t>
      </w:r>
      <w:r w:rsidRPr="00682150">
        <w:rPr>
          <w:lang w:val="en-GB"/>
        </w:rPr>
        <w:t>feasible</w:t>
      </w:r>
      <w:r>
        <w:rPr>
          <w:lang w:val="en-GB"/>
        </w:rPr>
        <w:t xml:space="preserve"> alternative, as they are non-destructive, </w:t>
      </w:r>
      <w:proofErr w:type="gramStart"/>
      <w:r>
        <w:rPr>
          <w:lang w:val="en-GB"/>
        </w:rPr>
        <w:t>rapid</w:t>
      </w:r>
      <w:proofErr w:type="gramEnd"/>
      <w:r>
        <w:rPr>
          <w:lang w:val="en-GB"/>
        </w:rPr>
        <w:t xml:space="preserve"> and objective. </w:t>
      </w:r>
      <w:r w:rsidRPr="00024225">
        <w:rPr>
          <w:lang w:val="en-GB"/>
        </w:rPr>
        <w:t>However, the available and commercial spectrophotometers are highly expensive instruments, and they cannot be used for measurements in fiel</w:t>
      </w:r>
      <w:r>
        <w:rPr>
          <w:lang w:val="en-GB"/>
        </w:rPr>
        <w:t xml:space="preserve">d. Consequently, researchers are focusing on the development of portable, simple, and user-friendly devices, which can also maintain comparable performance with bench top instruments. </w:t>
      </w:r>
    </w:p>
    <w:p w14:paraId="666C533A" w14:textId="77777777" w:rsidR="00021BC8" w:rsidRDefault="00021BC8" w:rsidP="00021BC8">
      <w:pPr>
        <w:pStyle w:val="AbstractBodyText"/>
        <w:spacing w:before="0"/>
      </w:pPr>
      <w:r>
        <w:rPr>
          <w:lang w:val="en-GB"/>
        </w:rPr>
        <w:t>Smart-HAND (</w:t>
      </w:r>
      <w:r>
        <w:t xml:space="preserve">Smart Handheld Analyzer </w:t>
      </w:r>
      <w:proofErr w:type="gramStart"/>
      <w:r>
        <w:t>Non Destructive</w:t>
      </w:r>
      <w:proofErr w:type="gramEnd"/>
      <w:r>
        <w:rPr>
          <w:lang w:val="en-GB"/>
        </w:rPr>
        <w:t xml:space="preserve">) is a low-cost visible/near-infrared optical prototype which is composed by </w:t>
      </w:r>
      <w:r w:rsidRPr="002E3C50">
        <w:rPr>
          <w:lang w:val="en-GB"/>
        </w:rPr>
        <w:t xml:space="preserve">photodiode arrays, filters, LED, </w:t>
      </w:r>
      <w:r>
        <w:rPr>
          <w:lang w:val="en-GB"/>
        </w:rPr>
        <w:t>miniaturized</w:t>
      </w:r>
      <w:r w:rsidRPr="002E3C50">
        <w:rPr>
          <w:lang w:val="en-GB"/>
        </w:rPr>
        <w:t xml:space="preserve"> </w:t>
      </w:r>
      <w:r>
        <w:rPr>
          <w:lang w:val="en-GB"/>
        </w:rPr>
        <w:t xml:space="preserve">control hardware and is </w:t>
      </w:r>
      <w:r w:rsidRPr="002E3C50">
        <w:rPr>
          <w:lang w:val="en-GB"/>
        </w:rPr>
        <w:t>equipped with 6-channel digital sensors each one.</w:t>
      </w:r>
      <w:r w:rsidRPr="002E3C50">
        <w:t xml:space="preserve"> </w:t>
      </w:r>
      <w:r>
        <w:t xml:space="preserve">The Vis-sensor measures at 450, 500, 550, 570, 600 and 650 nm and the SW-NIR sensor gets optical information at 610, 680, 730, 760, 810 and 860 nm. </w:t>
      </w:r>
      <w:r>
        <w:rPr>
          <w:lang w:val="en-GB"/>
        </w:rPr>
        <w:t xml:space="preserve">The device was utilised to assess qualitative and ripening characteristics of </w:t>
      </w:r>
      <w:r w:rsidRPr="002E0520">
        <w:rPr>
          <w:lang w:val="en-GB"/>
        </w:rPr>
        <w:t xml:space="preserve">olives </w:t>
      </w:r>
      <w:r>
        <w:rPr>
          <w:lang w:val="en-GB"/>
        </w:rPr>
        <w:t xml:space="preserve">and on </w:t>
      </w:r>
      <w:r w:rsidRPr="00286D8D">
        <w:rPr>
          <w:lang w:val="en-GB"/>
        </w:rPr>
        <w:t>grapes</w:t>
      </w:r>
      <w:r>
        <w:rPr>
          <w:lang w:val="en-GB"/>
        </w:rPr>
        <w:t xml:space="preserve"> using spectroscopic data and predictive modelling (</w:t>
      </w:r>
      <w:proofErr w:type="gramStart"/>
      <w:r>
        <w:rPr>
          <w:lang w:val="en-GB"/>
        </w:rPr>
        <w:t>e.g.</w:t>
      </w:r>
      <w:proofErr w:type="gramEnd"/>
      <w:r>
        <w:rPr>
          <w:lang w:val="en-GB"/>
        </w:rPr>
        <w:t xml:space="preserve"> PLS – Partial Least Square). </w:t>
      </w:r>
      <w:r>
        <w:t xml:space="preserve">In both applications, the results have shown that the optical prototype can provide useful information related to the fruit ripeness. Further studies </w:t>
      </w:r>
      <w:r w:rsidRPr="0075626E">
        <w:t>c</w:t>
      </w:r>
      <w:r>
        <w:t xml:space="preserve">ould </w:t>
      </w:r>
      <w:r w:rsidRPr="0075626E">
        <w:t>improve</w:t>
      </w:r>
      <w:r>
        <w:t xml:space="preserve"> the TRL of the device and</w:t>
      </w:r>
      <w:r w:rsidRPr="0075626E">
        <w:t xml:space="preserve"> the predictive ability of the models</w:t>
      </w:r>
      <w:r>
        <w:t xml:space="preserve"> </w:t>
      </w:r>
      <w:proofErr w:type="gramStart"/>
      <w:r>
        <w:t>in order to</w:t>
      </w:r>
      <w:proofErr w:type="gramEnd"/>
      <w:r>
        <w:t xml:space="preserve"> </w:t>
      </w:r>
      <w:r w:rsidRPr="008151A9">
        <w:t>support destructive analyzes until the last goal of replacing them</w:t>
      </w:r>
      <w:r>
        <w:t>.</w:t>
      </w:r>
    </w:p>
    <w:p w14:paraId="64C1D486" w14:textId="77777777" w:rsidR="00021BC8" w:rsidRDefault="00021BC8" w:rsidP="00021BC8">
      <w:pPr>
        <w:pStyle w:val="AbstractBodyText"/>
        <w:rPr>
          <w:lang w:val="en-GB"/>
        </w:rPr>
      </w:pPr>
      <w:r w:rsidRPr="00CA258B">
        <w:rPr>
          <w:b/>
          <w:lang w:val="en-GB"/>
        </w:rPr>
        <w:t xml:space="preserve">Keywords: </w:t>
      </w:r>
      <w:r>
        <w:rPr>
          <w:lang w:val="en-GB"/>
        </w:rPr>
        <w:t>portable device</w:t>
      </w:r>
      <w:r w:rsidRPr="00CA258B">
        <w:rPr>
          <w:lang w:val="en-GB"/>
        </w:rPr>
        <w:t>,</w:t>
      </w:r>
      <w:r>
        <w:rPr>
          <w:lang w:val="en-GB"/>
        </w:rPr>
        <w:t xml:space="preserve"> cost effective, field measurement, vis/NIR, chemometrics.</w:t>
      </w:r>
    </w:p>
    <w:p w14:paraId="7B030D91" w14:textId="77777777" w:rsidR="00021BC8" w:rsidRPr="000D2BC5" w:rsidRDefault="00021BC8" w:rsidP="00021BC8">
      <w:pPr>
        <w:pStyle w:val="ReferencesTitle"/>
        <w:rPr>
          <w:lang w:val="it-IT"/>
        </w:rPr>
      </w:pPr>
      <w:r w:rsidRPr="000D2BC5">
        <w:rPr>
          <w:lang w:val="it-IT"/>
        </w:rPr>
        <w:t xml:space="preserve">REFERENCES </w:t>
      </w:r>
    </w:p>
    <w:p w14:paraId="3F2C5B4D" w14:textId="77777777" w:rsidR="00021BC8" w:rsidRPr="00DF61D3" w:rsidRDefault="00021BC8" w:rsidP="00021BC8">
      <w:pPr>
        <w:pStyle w:val="Reference"/>
        <w:rPr>
          <w:lang w:val="en-GB"/>
        </w:rPr>
      </w:pPr>
      <w:r w:rsidRPr="000D2BC5">
        <w:rPr>
          <w:lang w:val="it-IT"/>
        </w:rPr>
        <w:t xml:space="preserve">Casson, A., Beghi, R., Giovenzana, V., Fiorindo, I., Tugnolo, A., &amp; Guidetti, R. (2020). </w:t>
      </w:r>
      <w:r w:rsidRPr="00757778">
        <w:rPr>
          <w:lang w:val="en-GB"/>
        </w:rPr>
        <w:t>Environme</w:t>
      </w:r>
      <w:r>
        <w:rPr>
          <w:lang w:val="en-GB"/>
        </w:rPr>
        <w:t>n</w:t>
      </w:r>
      <w:r w:rsidRPr="00757778">
        <w:rPr>
          <w:lang w:val="en-GB"/>
        </w:rPr>
        <w:t xml:space="preserve">tal advantages of visible and near infrared spectroscopy for the prediction of intact olive ripeness. Biosystems Engineering, 189, 1–10. </w:t>
      </w:r>
      <w:hyperlink r:id="rId6" w:history="1">
        <w:r w:rsidRPr="00DF61D3">
          <w:rPr>
            <w:rStyle w:val="Hyperlink"/>
            <w:lang w:val="en-GB"/>
          </w:rPr>
          <w:t>https://doi.org/10.1016/j.biosystemseng.2019.11.003</w:t>
        </w:r>
      </w:hyperlink>
    </w:p>
    <w:p w14:paraId="23B77AE8" w14:textId="77777777" w:rsidR="00021BC8" w:rsidRPr="00DF61D3" w:rsidRDefault="00021BC8" w:rsidP="00021BC8">
      <w:pPr>
        <w:pStyle w:val="Reference"/>
        <w:rPr>
          <w:lang w:val="en-GB"/>
        </w:rPr>
      </w:pPr>
      <w:r w:rsidRPr="00DF61D3">
        <w:rPr>
          <w:lang w:val="en-GB"/>
        </w:rPr>
        <w:t xml:space="preserve">Giovenzana, V., Beghi, R., </w:t>
      </w:r>
      <w:proofErr w:type="spellStart"/>
      <w:r w:rsidRPr="00DF61D3">
        <w:rPr>
          <w:lang w:val="en-GB"/>
        </w:rPr>
        <w:t>Civelli</w:t>
      </w:r>
      <w:proofErr w:type="spellEnd"/>
      <w:r w:rsidRPr="00DF61D3">
        <w:rPr>
          <w:lang w:val="en-GB"/>
        </w:rPr>
        <w:t xml:space="preserve">, R., &amp; Guidetti, R. (2015). </w:t>
      </w:r>
      <w:r w:rsidRPr="003D54E2">
        <w:t xml:space="preserve">Optical techniques for rapid quality monitoring along minimally processed fruit and vegetable chain. Trends in Food Science &amp; Technology, 46(2), 331–338. </w:t>
      </w:r>
      <w:hyperlink r:id="rId7" w:history="1">
        <w:r w:rsidRPr="00DF61D3">
          <w:rPr>
            <w:rStyle w:val="Hyperlink"/>
            <w:lang w:val="en-GB"/>
          </w:rPr>
          <w:t>https://doi.org/10.1016/J.TIFS.2015.10.006</w:t>
        </w:r>
      </w:hyperlink>
    </w:p>
    <w:p w14:paraId="50F2D944" w14:textId="77777777" w:rsidR="00021BC8" w:rsidRPr="003D54E2" w:rsidRDefault="00021BC8" w:rsidP="00021BC8">
      <w:pPr>
        <w:pStyle w:val="Reference"/>
        <w:rPr>
          <w:lang w:val="en-GB"/>
        </w:rPr>
      </w:pPr>
      <w:r w:rsidRPr="003D54E2">
        <w:rPr>
          <w:lang w:val="it-IT"/>
        </w:rPr>
        <w:t xml:space="preserve">Pampuri, A., Giovenzana, V., Beghi, R., Tugnolo, A., Casson, A., &amp; Guidetti, R. (2021). </w:t>
      </w:r>
      <w:r w:rsidRPr="003D54E2">
        <w:rPr>
          <w:lang w:val="en-GB"/>
        </w:rPr>
        <w:t xml:space="preserve">Smart-HAND: a simplified LED device for intact olives quality evaluation. In International Conference on Near Infrared Spectroscopy (ICNIRS). </w:t>
      </w:r>
    </w:p>
    <w:p w14:paraId="23FA2CB5" w14:textId="27F06169" w:rsidR="00756BE7" w:rsidRDefault="00021BC8" w:rsidP="00021BC8">
      <w:pPr>
        <w:pStyle w:val="Reference"/>
      </w:pPr>
      <w:r w:rsidRPr="003D54E2">
        <w:t xml:space="preserve">Wu, D., &amp; Sun, D. W. (2013). Advanced applications of hyperspectral imaging technology for food quality and safety analysis and assessment: A review — Part I: Fundamentals. Innovative Food Science &amp; Emerging Technologies, 19, 1–14. </w:t>
      </w:r>
      <w:hyperlink r:id="rId8" w:history="1">
        <w:r w:rsidRPr="003D54E2">
          <w:rPr>
            <w:rStyle w:val="Hyperlink"/>
            <w:lang w:val="en-GB"/>
          </w:rPr>
          <w:t>https://doi.org/10.1016/J.IFSET.2013.04.014</w:t>
        </w:r>
      </w:hyperlink>
    </w:p>
    <w:sectPr w:rsidR="00756BE7" w:rsidSect="00A079B9">
      <w:headerReference w:type="even" r:id="rId9"/>
      <w:headerReference w:type="default" r:id="rId10"/>
      <w:headerReference w:type="first" r:id="rId11"/>
      <w:pgSz w:w="11906" w:h="16838"/>
      <w:pgMar w:top="1128" w:right="1418" w:bottom="1412" w:left="1418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2BC8B8" w14:textId="77777777" w:rsidR="00000000" w:rsidRDefault="00547005">
      <w:r>
        <w:separator/>
      </w:r>
    </w:p>
  </w:endnote>
  <w:endnote w:type="continuationSeparator" w:id="0">
    <w:p w14:paraId="23F42804" w14:textId="77777777" w:rsidR="00000000" w:rsidRDefault="0054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7A0D" w14:textId="77777777" w:rsidR="00000000" w:rsidRDefault="00547005">
      <w:r>
        <w:separator/>
      </w:r>
    </w:p>
  </w:footnote>
  <w:footnote w:type="continuationSeparator" w:id="0">
    <w:p w14:paraId="4FA0EF16" w14:textId="77777777" w:rsidR="00000000" w:rsidRDefault="00547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D560" w14:textId="77777777" w:rsidR="00045DD5" w:rsidRDefault="00547005">
    <w:pPr>
      <w:pStyle w:val="Header"/>
    </w:pPr>
  </w:p>
  <w:p w14:paraId="27E8A462" w14:textId="77777777" w:rsidR="008846B7" w:rsidRDefault="00021BC8"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D19F0C6" wp14:editId="0736ACEE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9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632FC6CC" id="Rectangle 1" o:spid="_x0000_s1026" style="position:absolute;margin-left:0;margin-top:0;width:0;height:0;z-index:-251656192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C4CD3" w14:textId="77777777" w:rsidR="00A079B9" w:rsidRDefault="00021BC8" w:rsidP="00A079B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>
      <w:tab/>
    </w:r>
    <w:r w:rsidRPr="00045DD5">
      <w:rPr>
        <w:b/>
        <w:bCs/>
        <w:noProof/>
        <w:lang w:eastAsia="en-US"/>
      </w:rPr>
      <w:drawing>
        <wp:anchor distT="0" distB="0" distL="114935" distR="114935" simplePos="0" relativeHeight="251664384" behindDoc="0" locked="0" layoutInCell="1" allowOverlap="1" wp14:anchorId="5794E77F" wp14:editId="0681E675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65408" behindDoc="0" locked="0" layoutInCell="1" allowOverlap="1" wp14:anchorId="4072B886" wp14:editId="0C1DB1FE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3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2022</w:t>
    </w:r>
  </w:p>
  <w:p w14:paraId="104C2A39" w14:textId="77777777" w:rsidR="00A079B9" w:rsidRDefault="00021BC8" w:rsidP="00A079B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54FC9204" w14:textId="77777777" w:rsidR="00A079B9" w:rsidRPr="0071430C" w:rsidRDefault="00021BC8" w:rsidP="00A079B9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Pr="0071430C">
      <w:rPr>
        <w:bCs/>
        <w:iCs/>
        <w:sz w:val="20"/>
        <w:szCs w:val="20"/>
      </w:rPr>
      <w:t>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Pr="0071430C">
      <w:rPr>
        <w:bCs/>
        <w:iCs/>
        <w:sz w:val="20"/>
        <w:szCs w:val="20"/>
      </w:rPr>
      <w:t xml:space="preserve"> 2020</w:t>
    </w:r>
  </w:p>
  <w:p w14:paraId="787A7DF7" w14:textId="77777777" w:rsidR="008846B7" w:rsidRDefault="00021BC8"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A42116C" wp14:editId="03A34643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10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4D6758FB" id="Rectangle 1" o:spid="_x0000_s1026" style="position:absolute;margin-left:0;margin-top:0;width:0;height:0;z-index:-251657216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004DA" w14:textId="77777777" w:rsidR="00F46A13" w:rsidRDefault="00021BC8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/>
        <w:bCs/>
        <w:noProof/>
        <w:lang w:eastAsia="en-US"/>
      </w:rPr>
    </w:pPr>
    <w:r w:rsidRPr="00045DD5">
      <w:rPr>
        <w:b/>
        <w:bCs/>
        <w:noProof/>
        <w:lang w:eastAsia="en-US"/>
      </w:rPr>
      <w:drawing>
        <wp:anchor distT="0" distB="0" distL="114935" distR="114935" simplePos="0" relativeHeight="251662336" behindDoc="0" locked="0" layoutInCell="1" allowOverlap="1" wp14:anchorId="29CB2CA4" wp14:editId="727C612C">
          <wp:simplePos x="0" y="0"/>
          <wp:positionH relativeFrom="column">
            <wp:posOffset>1157605</wp:posOffset>
          </wp:positionH>
          <wp:positionV relativeFrom="paragraph">
            <wp:posOffset>-144780</wp:posOffset>
          </wp:positionV>
          <wp:extent cx="1089126" cy="591978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89126" cy="59197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430C">
      <w:rPr>
        <w:bCs/>
        <w:i/>
        <w:iCs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28A8CDC5" wp14:editId="6EEAD0E9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120198" cy="428449"/>
          <wp:effectExtent l="0" t="0" r="3810" b="0"/>
          <wp:wrapNone/>
          <wp:docPr id="15" name="Immagine 21">
            <a:extLst xmlns:a="http://schemas.openxmlformats.org/drawingml/2006/main">
              <a:ext uri="{FF2B5EF4-FFF2-40B4-BE49-F238E27FC236}">
                <a16:creationId xmlns:a16="http://schemas.microsoft.com/office/drawing/2014/main" id="{95C1CDEF-D8FD-440A-9148-6C5C17422C6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magine 21">
                    <a:extLst>
                      <a:ext uri="{FF2B5EF4-FFF2-40B4-BE49-F238E27FC236}">
                        <a16:creationId xmlns:a16="http://schemas.microsoft.com/office/drawing/2014/main" id="{95C1CDEF-D8FD-440A-9148-6C5C17422C6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30" t="23716" r="5076" b="16247"/>
                  <a:stretch/>
                </pic:blipFill>
                <pic:spPr>
                  <a:xfrm>
                    <a:off x="0" y="0"/>
                    <a:ext cx="1120198" cy="4284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lang w:eastAsia="en-US"/>
      </w:rPr>
      <w:t>NIR ITALIA 2022</w:t>
    </w:r>
  </w:p>
  <w:p w14:paraId="48F6F7C3" w14:textId="77777777" w:rsidR="00F46A13" w:rsidRDefault="00021BC8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  <w:rPr>
        <w:bCs/>
        <w:i/>
        <w:iCs/>
        <w:sz w:val="20"/>
        <w:szCs w:val="20"/>
      </w:rPr>
    </w:pPr>
    <w:r>
      <w:rPr>
        <w:bCs/>
        <w:i/>
        <w:iCs/>
        <w:sz w:val="20"/>
        <w:szCs w:val="20"/>
      </w:rPr>
      <w:tab/>
    </w:r>
    <w:r w:rsidRPr="0071430C">
      <w:rPr>
        <w:bCs/>
        <w:i/>
        <w:iCs/>
        <w:sz w:val="20"/>
        <w:szCs w:val="20"/>
      </w:rPr>
      <w:t>9th National Symposium of NIR Spectroscopy</w:t>
    </w:r>
  </w:p>
  <w:p w14:paraId="458BC224" w14:textId="77777777" w:rsidR="00B57FD3" w:rsidRPr="0071430C" w:rsidRDefault="00021BC8" w:rsidP="00F46A13">
    <w:pPr>
      <w:pStyle w:val="Header"/>
      <w:tabs>
        <w:tab w:val="left" w:pos="2268"/>
        <w:tab w:val="left" w:pos="3119"/>
        <w:tab w:val="right" w:pos="9072"/>
      </w:tabs>
      <w:ind w:left="2772" w:firstLine="2268"/>
      <w:jc w:val="both"/>
    </w:pPr>
    <w:r>
      <w:rPr>
        <w:bCs/>
        <w:iCs/>
        <w:sz w:val="20"/>
        <w:szCs w:val="20"/>
      </w:rPr>
      <w:t>Izola</w:t>
    </w:r>
    <w:r w:rsidRPr="0071430C">
      <w:rPr>
        <w:bCs/>
        <w:iCs/>
        <w:sz w:val="20"/>
        <w:szCs w:val="20"/>
      </w:rPr>
      <w:t>, Slovenia</w:t>
    </w:r>
    <w:r>
      <w:rPr>
        <w:bCs/>
        <w:iCs/>
        <w:sz w:val="20"/>
        <w:szCs w:val="20"/>
      </w:rPr>
      <w:t>,</w:t>
    </w:r>
    <w:r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7-9</w:t>
    </w:r>
    <w:r w:rsidRPr="0071430C">
      <w:rPr>
        <w:bCs/>
        <w:iCs/>
        <w:sz w:val="20"/>
        <w:szCs w:val="20"/>
      </w:rPr>
      <w:t xml:space="preserve"> </w:t>
    </w:r>
    <w:r>
      <w:rPr>
        <w:bCs/>
        <w:iCs/>
        <w:sz w:val="20"/>
        <w:szCs w:val="20"/>
      </w:rPr>
      <w:t>June</w:t>
    </w:r>
    <w:r w:rsidRPr="0071430C">
      <w:rPr>
        <w:bCs/>
        <w:iCs/>
        <w:sz w:val="20"/>
        <w:szCs w:val="20"/>
      </w:rPr>
      <w:t xml:space="preserve"> 2020</w:t>
    </w:r>
  </w:p>
  <w:p w14:paraId="1DA3B1CD" w14:textId="77777777" w:rsidR="008846B7" w:rsidRDefault="00021BC8"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15D6C63" wp14:editId="3813E19D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0" cy="0"/>
              <wp:effectExtent l="0" t="0" r="0" b="0"/>
              <wp:wrapNone/>
              <wp:docPr id="8" name="Rectangle 1">
                <a:extLst xmlns:a="http://schemas.openxmlformats.org/drawingml/2006/main">
                  <a:ext uri="{A998136B-4AC2-44c3-8CCF-79AB77ABDD1D}">
                    <a15:backgroundPr xmlns:a15="http://schemas.microsoft.com/office/drawing/2012/main" bwMode="white" bwPure="auto" bwNormal="auto" targetScreenSize="1024x768"/>
                  </a:ext>
                </a:extLst>
              </wp:docPr>
              <wp:cNvGraphicFramePr>
                <a:graphicFrameLocks xmlns:a="http://schemas.openxmlformats.org/drawingml/2006/main" noGrp="1" noDrilldown="1" noSelect="1" noChangeAspect="1" noResize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 noSelect="1" noRot="1" noChangeAspect="1" noResize="1" noEditPoints="1" noAdjustHandles="1" noChangeArrowheads="1" noChangeShapeType="1" noTextEdit="1"/>
                    </wps:cNvSpPr>
                    <wps:spPr bwMode="white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7CDE2A5" id="Rectangle 1" o:spid="_x0000_s1026" style="position:absolute;margin-left:0;margin-top:0;width:0;height:0;z-index:-251655168;visibility:visible;mso-wrap-style:square;mso-width-percent:10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1000;mso-width-relative:page;mso-height-relative:page;v-text-anchor:top" o:bwmode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" stroked="f" strokeweight="0">
              <o:lock v:ext="edit" rotation="t" aspectratio="t" selection="t" verticies="t" text="t" adjusthandles="t" grouping="t" shapetype="t"/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C8"/>
    <w:rsid w:val="00021BC8"/>
    <w:rsid w:val="00547005"/>
    <w:rsid w:val="0075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25247"/>
  <w15:chartTrackingRefBased/>
  <w15:docId w15:val="{3D708093-F8A9-469F-8362-2FB9A9CDB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1BC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1BC8"/>
    <w:rPr>
      <w:color w:val="0000FF"/>
      <w:u w:val="single"/>
    </w:rPr>
  </w:style>
  <w:style w:type="paragraph" w:customStyle="1" w:styleId="AbstractTitle">
    <w:name w:val="Abstract Title"/>
    <w:basedOn w:val="Normal"/>
    <w:next w:val="Author"/>
    <w:rsid w:val="00021BC8"/>
    <w:pPr>
      <w:spacing w:before="567"/>
      <w:jc w:val="center"/>
    </w:pPr>
    <w:rPr>
      <w:rFonts w:eastAsia="Times New Roman"/>
      <w:b/>
      <w:sz w:val="28"/>
    </w:rPr>
  </w:style>
  <w:style w:type="paragraph" w:customStyle="1" w:styleId="Author">
    <w:name w:val="Author"/>
    <w:basedOn w:val="Normal"/>
    <w:rsid w:val="00021BC8"/>
    <w:pPr>
      <w:spacing w:before="240"/>
      <w:jc w:val="center"/>
    </w:pPr>
    <w:rPr>
      <w:b/>
    </w:rPr>
  </w:style>
  <w:style w:type="paragraph" w:customStyle="1" w:styleId="Affiliation">
    <w:name w:val="Affiliation"/>
    <w:basedOn w:val="Normal"/>
    <w:rsid w:val="00021BC8"/>
    <w:pPr>
      <w:spacing w:before="240"/>
      <w:jc w:val="center"/>
    </w:pPr>
    <w:rPr>
      <w:sz w:val="22"/>
    </w:rPr>
  </w:style>
  <w:style w:type="paragraph" w:styleId="Header">
    <w:name w:val="header"/>
    <w:basedOn w:val="Normal"/>
    <w:link w:val="HeaderChar"/>
    <w:rsid w:val="00021B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1BC8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bstractBodyText">
    <w:name w:val="Abstract Body Text"/>
    <w:basedOn w:val="Normal"/>
    <w:rsid w:val="00021BC8"/>
    <w:pPr>
      <w:suppressAutoHyphens/>
      <w:spacing w:before="360"/>
      <w:jc w:val="both"/>
    </w:pPr>
  </w:style>
  <w:style w:type="paragraph" w:customStyle="1" w:styleId="ReferencesTitle">
    <w:name w:val="References Title"/>
    <w:basedOn w:val="Normal"/>
    <w:rsid w:val="00021BC8"/>
    <w:pPr>
      <w:spacing w:before="360" w:after="120"/>
    </w:pPr>
    <w:rPr>
      <w:b/>
      <w:caps/>
    </w:rPr>
  </w:style>
  <w:style w:type="paragraph" w:customStyle="1" w:styleId="Reference">
    <w:name w:val="Reference"/>
    <w:basedOn w:val="Normal"/>
    <w:rsid w:val="00021BC8"/>
    <w:pPr>
      <w:spacing w:after="120"/>
      <w:ind w:left="425" w:hanging="425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FSET.2013.04.0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TIFS.2015.10.00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16/j.biosystemseng.2019.11.003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Pampuri</dc:creator>
  <cp:keywords/>
  <dc:description/>
  <cp:lastModifiedBy>Alessia Pampuri</cp:lastModifiedBy>
  <cp:revision>2</cp:revision>
  <dcterms:created xsi:type="dcterms:W3CDTF">2022-04-20T13:44:00Z</dcterms:created>
  <dcterms:modified xsi:type="dcterms:W3CDTF">2022-04-20T13:47:00Z</dcterms:modified>
</cp:coreProperties>
</file>