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8924" w14:textId="4C3BC498" w:rsidR="008E0DE1" w:rsidRDefault="002E4696" w:rsidP="000A1E7B">
      <w:pPr>
        <w:pStyle w:val="Author"/>
        <w:spacing w:before="0"/>
        <w:rPr>
          <w:rFonts w:eastAsia="Times New Roman"/>
          <w:sz w:val="28"/>
          <w:rtl/>
          <w:lang w:val="en-GB"/>
        </w:rPr>
      </w:pPr>
      <w:r w:rsidRPr="002E4696">
        <w:rPr>
          <w:rFonts w:eastAsia="Times New Roman"/>
          <w:sz w:val="28"/>
          <w:lang w:val="en-GB"/>
        </w:rPr>
        <w:t>Reduce food lo</w:t>
      </w:r>
      <w:r w:rsidR="000A1E7B">
        <w:rPr>
          <w:rFonts w:eastAsia="Times New Roman"/>
          <w:sz w:val="28"/>
          <w:lang w:val="en-GB"/>
        </w:rPr>
        <w:t>s</w:t>
      </w:r>
      <w:r w:rsidRPr="002E4696">
        <w:rPr>
          <w:rFonts w:eastAsia="Times New Roman"/>
          <w:sz w:val="28"/>
          <w:lang w:val="en-GB"/>
        </w:rPr>
        <w:t>ses by develop</w:t>
      </w:r>
      <w:r w:rsidR="000A1E7B">
        <w:rPr>
          <w:rFonts w:eastAsia="Times New Roman"/>
          <w:sz w:val="28"/>
          <w:lang w:val="en-GB"/>
        </w:rPr>
        <w:t>ing</w:t>
      </w:r>
      <w:r w:rsidR="00014919">
        <w:rPr>
          <w:rFonts w:eastAsia="Times New Roman"/>
          <w:sz w:val="28"/>
          <w:lang w:val="en-GB"/>
        </w:rPr>
        <w:t xml:space="preserve"> non-destructive </w:t>
      </w:r>
      <w:r w:rsidRPr="002E4696">
        <w:rPr>
          <w:rFonts w:eastAsia="Times New Roman"/>
          <w:sz w:val="28"/>
          <w:lang w:val="en-GB"/>
        </w:rPr>
        <w:t>biosensor</w:t>
      </w:r>
      <w:r w:rsidR="000A1E7B">
        <w:rPr>
          <w:rFonts w:eastAsia="Times New Roman"/>
          <w:sz w:val="28"/>
          <w:lang w:val="en-GB"/>
        </w:rPr>
        <w:t>s</w:t>
      </w:r>
      <w:r w:rsidRPr="002E4696">
        <w:rPr>
          <w:rFonts w:eastAsia="Times New Roman"/>
          <w:sz w:val="28"/>
          <w:lang w:val="en-GB"/>
        </w:rPr>
        <w:t xml:space="preserve"> for real-time rots detection in the stored agriculture produce</w:t>
      </w:r>
    </w:p>
    <w:p w14:paraId="66735AC8" w14:textId="77777777" w:rsidR="002E4696" w:rsidRPr="00CA258B" w:rsidRDefault="002E4696" w:rsidP="002E4696">
      <w:pPr>
        <w:pStyle w:val="Author"/>
        <w:spacing w:before="0"/>
        <w:rPr>
          <w:lang w:val="en-GB"/>
        </w:rPr>
      </w:pPr>
    </w:p>
    <w:p w14:paraId="2FD5D949" w14:textId="414D04A4" w:rsidR="008E0DE1" w:rsidRPr="00CA258B" w:rsidRDefault="002E4696" w:rsidP="002E4696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rFonts w:hint="cs"/>
          <w:lang w:val="en-GB"/>
        </w:rPr>
        <w:t>E</w:t>
      </w:r>
      <w:r>
        <w:rPr>
          <w:lang w:bidi="he-IL"/>
        </w:rPr>
        <w:t>vgeni Eltzov</w:t>
      </w:r>
      <w:r w:rsidR="008E0DE1" w:rsidRPr="00CA258B">
        <w:rPr>
          <w:b w:val="0"/>
          <w:vertAlign w:val="superscript"/>
          <w:lang w:val="en-GB"/>
        </w:rPr>
        <w:t>1*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627DA3D0" w14:textId="1636DB63" w:rsidR="008E0DE1" w:rsidRPr="00CA258B" w:rsidRDefault="008E0DE1" w:rsidP="002E4696">
      <w:pPr>
        <w:pStyle w:val="Affiliation"/>
        <w:spacing w:before="0"/>
        <w:rPr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2E4696" w:rsidRPr="002E4696">
        <w:rPr>
          <w:szCs w:val="22"/>
          <w:lang w:val="en-GB"/>
        </w:rPr>
        <w:t xml:space="preserve">Institute of Postharvest and Food Science, Department of Postharvest Science, Volcani Institute, Agricultural Research Organization, </w:t>
      </w:r>
      <w:proofErr w:type="spellStart"/>
      <w:r w:rsidR="002E4696" w:rsidRPr="002E4696">
        <w:rPr>
          <w:szCs w:val="22"/>
          <w:lang w:val="en-GB"/>
        </w:rPr>
        <w:t>Rishon</w:t>
      </w:r>
      <w:proofErr w:type="spellEnd"/>
      <w:r w:rsidR="002E4696" w:rsidRPr="002E4696">
        <w:rPr>
          <w:szCs w:val="22"/>
          <w:lang w:val="en-GB"/>
        </w:rPr>
        <w:t xml:space="preserve"> </w:t>
      </w:r>
      <w:proofErr w:type="spellStart"/>
      <w:r w:rsidR="002E4696" w:rsidRPr="002E4696">
        <w:rPr>
          <w:szCs w:val="22"/>
          <w:lang w:val="en-GB"/>
        </w:rPr>
        <w:t>LeZion</w:t>
      </w:r>
      <w:proofErr w:type="spellEnd"/>
      <w:r w:rsidR="002E4696" w:rsidRPr="002E4696">
        <w:rPr>
          <w:szCs w:val="22"/>
          <w:lang w:val="en-GB"/>
        </w:rPr>
        <w:t xml:space="preserve">, 7505101, Israel; </w:t>
      </w:r>
      <w:hyperlink r:id="rId6" w:history="1">
        <w:r w:rsidR="00E67036" w:rsidRPr="00D908FC">
          <w:rPr>
            <w:rStyle w:val="Hyperlink"/>
            <w:szCs w:val="22"/>
            <w:lang w:val="en-GB"/>
          </w:rPr>
          <w:t>eltzov@volcani.agri.gov.il</w:t>
        </w:r>
      </w:hyperlink>
      <w:r w:rsidR="00E67036">
        <w:rPr>
          <w:szCs w:val="22"/>
          <w:lang w:val="en-GB"/>
        </w:rPr>
        <w:t xml:space="preserve"> </w:t>
      </w:r>
      <w:r w:rsidRPr="00CA258B">
        <w:rPr>
          <w:szCs w:val="22"/>
          <w:lang w:val="en-GB"/>
        </w:rPr>
        <w:br/>
      </w:r>
      <w:r w:rsidRPr="00CA258B">
        <w:rPr>
          <w:lang w:val="en-GB"/>
        </w:rPr>
        <w:t>*Corresponding author</w:t>
      </w:r>
    </w:p>
    <w:p w14:paraId="692716BE" w14:textId="4D8FBE1D" w:rsidR="00F92804" w:rsidRPr="00AE2689" w:rsidRDefault="002E4696" w:rsidP="000A1E7B">
      <w:pPr>
        <w:pStyle w:val="AbstractBodyText"/>
        <w:rPr>
          <w:rFonts w:asciiTheme="majorBidi" w:eastAsia="Times New Roman" w:hAnsiTheme="majorBidi" w:cstheme="majorBidi"/>
          <w:color w:val="333333"/>
          <w:lang w:eastAsia="en-GB"/>
        </w:rPr>
      </w:pPr>
      <w:r w:rsidRPr="002E4696">
        <w:rPr>
          <w:lang w:val="en-GB"/>
        </w:rPr>
        <w:t xml:space="preserve">Worldwide, postharvest losses have been estimated to be 40%-50% of the harvested crop, mostly due to rots caused by microorganisms </w:t>
      </w:r>
      <w:r w:rsidRPr="00014919">
        <w:rPr>
          <w:lang w:val="en-GB"/>
        </w:rPr>
        <w:fldChar w:fldCharType="begin"/>
      </w:r>
      <w:r w:rsidRPr="00014919">
        <w:rPr>
          <w:lang w:val="en-GB"/>
        </w:rPr>
        <w:instrText xml:space="preserve"> ADDIN EN.CITE &lt;EndNote&gt;&lt;Cite&gt;&lt;Author&gt;Okawa&lt;/Author&gt;&lt;Year&gt;2015&lt;/Year&gt;&lt;RecNum&gt;1&lt;/RecNum&gt;&lt;DisplayText&gt;(Okawa, 2015)&lt;/DisplayText&gt;&lt;record&gt;&lt;rec-number&gt;1&lt;/rec-number&gt;&lt;foreign-keys&gt;&lt;key app="EN" db-id="5f520xsspspdp0ezte3pv9wt259z0eraf0te"&gt;1&lt;/key&gt;&lt;/foreign-keys&gt;&lt;ref-type name="Journal Article"&gt;17&lt;/ref-type&gt;&lt;contributors&gt;&lt;authors&gt;&lt;author&gt;Okawa, Koki&lt;/author&gt;&lt;/authors&gt;&lt;/contributors&gt;&lt;titles&gt;&lt;title&gt;Market and trade impacts of food loss and waste reduction&lt;/title&gt;&lt;/titles&gt;&lt;dates&gt;&lt;year&gt;2015&lt;/year&gt;&lt;/dates&gt;&lt;isbn&gt;1815-6797&lt;/isbn&gt;&lt;urls&gt;&lt;/urls&gt;&lt;/record&gt;&lt;/Cite&gt;&lt;/EndNote&gt;</w:instrText>
      </w:r>
      <w:r w:rsidRPr="00014919">
        <w:rPr>
          <w:lang w:val="en-GB"/>
        </w:rPr>
        <w:fldChar w:fldCharType="separate"/>
      </w:r>
      <w:r w:rsidRPr="00014919">
        <w:rPr>
          <w:lang w:val="en-GB"/>
        </w:rPr>
        <w:t>(Okawa, 2015)</w:t>
      </w:r>
      <w:r w:rsidRPr="00014919">
        <w:rPr>
          <w:lang w:val="en-GB"/>
        </w:rPr>
        <w:fldChar w:fldCharType="end"/>
      </w:r>
      <w:r w:rsidRPr="00014919">
        <w:rPr>
          <w:lang w:val="en-GB"/>
        </w:rPr>
        <w:t>. Plants emit various volatile organic compounds (VOCs) into their surrounding environment, and the VOC profiles of healthy crops are altered upon infection.</w:t>
      </w:r>
      <w:r w:rsidR="00014919" w:rsidRPr="00014919">
        <w:rPr>
          <w:lang w:val="en-GB"/>
        </w:rPr>
        <w:t xml:space="preserve"> Therefore, monitoring these changes will allow the identification of infected crops at an early stage. The traditional approaches, which are based on gas chromatography, are complicated, not portable</w:t>
      </w:r>
      <w:r w:rsidR="000A1E7B">
        <w:rPr>
          <w:lang w:val="en-GB"/>
        </w:rPr>
        <w:t>,</w:t>
      </w:r>
      <w:r w:rsidR="00014919" w:rsidRPr="00014919">
        <w:rPr>
          <w:lang w:val="en-GB"/>
        </w:rPr>
        <w:t xml:space="preserve"> and </w:t>
      </w:r>
      <w:r w:rsidR="000A1E7B">
        <w:rPr>
          <w:lang w:val="en-GB"/>
        </w:rPr>
        <w:t>un</w:t>
      </w:r>
      <w:r w:rsidR="00014919" w:rsidRPr="00014919">
        <w:rPr>
          <w:lang w:val="en-GB"/>
        </w:rPr>
        <w:t>able to</w:t>
      </w:r>
      <w:r w:rsidR="00014919" w:rsidRPr="00014919">
        <w:rPr>
          <w:rFonts w:asciiTheme="majorBidi" w:eastAsia="Times New Roman" w:hAnsiTheme="majorBidi" w:cstheme="majorBidi"/>
          <w:color w:val="333333"/>
          <w:lang w:eastAsia="en-GB"/>
        </w:rPr>
        <w:t xml:space="preserve"> conduct continuous monitoring of VOCs in the air. Therefore, there is a need for alternative monitoring techniques that are sensitive and able to monitor full VOCs profile in real and continuous time in the storage room or during shipment.</w:t>
      </w:r>
      <w:r w:rsidR="00014919">
        <w:rPr>
          <w:rFonts w:asciiTheme="majorBidi" w:eastAsia="Times New Roman" w:hAnsiTheme="majorBidi" w:cstheme="majorBidi"/>
          <w:color w:val="333333"/>
          <w:lang w:eastAsia="en-GB"/>
        </w:rPr>
        <w:t xml:space="preserve"> </w:t>
      </w:r>
      <w:r w:rsidR="00014919" w:rsidRPr="00014919">
        <w:rPr>
          <w:rFonts w:asciiTheme="majorBidi" w:eastAsia="Times New Roman" w:hAnsiTheme="majorBidi" w:cstheme="majorBidi"/>
          <w:color w:val="333333"/>
          <w:lang w:eastAsia="en-GB"/>
        </w:rPr>
        <w:t xml:space="preserve">Biosensors may be a preferable </w:t>
      </w:r>
      <w:r w:rsidR="00014919" w:rsidRPr="00014919">
        <w:rPr>
          <w:lang w:val="en-GB"/>
        </w:rPr>
        <w:t>choice for VOC profiling in agriculture. A whole-cell</w:t>
      </w:r>
      <w:r w:rsidR="000A1E7B">
        <w:rPr>
          <w:lang w:val="en-GB"/>
        </w:rPr>
        <w:t>-</w:t>
      </w:r>
      <w:r w:rsidR="00014919" w:rsidRPr="00014919">
        <w:rPr>
          <w:lang w:val="en-GB"/>
        </w:rPr>
        <w:t xml:space="preserve">based biosensor is a self-contained bionic integrated device that includes microorganisms, which can respond in a concentration-dependent pattern to monitor a biochemical species </w:t>
      </w:r>
      <w:r w:rsidR="00014919" w:rsidRPr="00014919">
        <w:rPr>
          <w:lang w:val="en-GB"/>
        </w:rPr>
        <w:fldChar w:fldCharType="begin"/>
      </w:r>
      <w:r w:rsidR="00014919">
        <w:rPr>
          <w:lang w:val="en-GB"/>
        </w:rPr>
        <w:instrText xml:space="preserve"> ADDIN EN.CITE &lt;EndNote&gt;&lt;Cite&gt;&lt;Author&gt;Rodriguez-Mozaz&lt;/Author&gt;&lt;Year&gt;2005&lt;/Year&gt;&lt;RecNum&gt;15&lt;/RecNum&gt;&lt;IDText&gt;ISI:000225381900001&lt;/IDText&gt;&lt;DisplayText&gt;(Rodriguez-Mozaz et al., 2005)&lt;/DisplayText&gt;&lt;record&gt;&lt;rec-number&gt;15&lt;/rec-number&gt;&lt;foreign-keys&gt;&lt;key app="EN" db-id="ef5etfxrxpzwwfes09svxd2yrv95ere2xsva" timestamp="1620142243"&gt;15&lt;/key&gt;&lt;/foreign-keys&gt;&lt;ref-type name="Journal Article"&gt;17&lt;/ref-type&gt;&lt;contributors&gt;&lt;authors&gt;&lt;author&gt;Rodriguez-Mozaz, S.&lt;/author&gt;&lt;author&gt;de Alda, M. J. L.&lt;/author&gt;&lt;author&gt;Marco, M. P.&lt;/author&gt;&lt;author&gt;Barcelo, D.&lt;/author&gt;&lt;/authors&gt;&lt;/contributors&gt;&lt;auth-address&gt;Barcelo, D&amp;#xD;CSIC, IIQAB, Dept Environm Chem, C Jordi Girona 18-26, Barcelona 08034, Spain&amp;#xD;CSIC, IIQAB, Dept Environm Chem, Barcelona 08034, Spain&amp;#xD;CSIC, IIQAB, Dept Biol Organ Chem, Barcelona 08034, Spain&lt;/auth-address&gt;&lt;titles&gt;&lt;title&gt;Biosensors for environmental monitoring - A global perspective&lt;/title&gt;&lt;secondary-title&gt;Talanta&lt;/secondary-title&gt;&lt;/titles&gt;&lt;periodical&gt;&lt;full-title&gt;Talanta&lt;/full-title&gt;&lt;/periodical&gt;&lt;pages&gt;291-297&lt;/pages&gt;&lt;volume&gt;65&lt;/volume&gt;&lt;number&gt;2&lt;/number&gt;&lt;keywords&gt;&lt;keyword&gt;environmental monitoring&lt;/keyword&gt;&lt;keyword&gt;biosensors&lt;/keyword&gt;&lt;keyword&gt;european projects&lt;/keyword&gt;&lt;keyword&gt;commercial&lt;/keyword&gt;&lt;keyword&gt;surface-plasmon resonance&lt;/keyword&gt;&lt;keyword&gt;direct optical immunosensor&lt;/keyword&gt;&lt;keyword&gt;waste-water&lt;/keyword&gt;&lt;keyword&gt;electrochemical biosensors&lt;/keyword&gt;&lt;keyword&gt;endocrine disruptors&lt;/keyword&gt;&lt;keyword&gt;antibody-production&lt;/keyword&gt;&lt;keyword&gt;toxicity assessment&lt;/keyword&gt;&lt;keyword&gt;pesticide analysis&lt;/keyword&gt;&lt;keyword&gt;bacterial sensors&lt;/keyword&gt;&lt;keyword&gt;river analyzer&lt;/keyword&gt;&lt;/keywords&gt;&lt;dates&gt;&lt;year&gt;2005&lt;/year&gt;&lt;pub-dates&gt;&lt;date&gt;Jan 30&lt;/date&gt;&lt;/pub-dates&gt;&lt;/dates&gt;&lt;isbn&gt;0039-9140&lt;/isbn&gt;&lt;accession-num&gt;ISI:000225381900001&lt;/accession-num&gt;&lt;urls&gt;&lt;related-urls&gt;&lt;url&gt;&amp;lt;Go to ISI&amp;gt;://000225381900001&lt;/url&gt;&lt;/related-urls&gt;&lt;/urls&gt;&lt;language&gt;English&lt;/language&gt;&lt;/record&gt;&lt;/Cite&gt;&lt;/EndNote&gt;</w:instrText>
      </w:r>
      <w:r w:rsidR="00014919" w:rsidRPr="00014919">
        <w:rPr>
          <w:lang w:val="en-GB"/>
        </w:rPr>
        <w:fldChar w:fldCharType="separate"/>
      </w:r>
      <w:r w:rsidR="00014919">
        <w:rPr>
          <w:noProof/>
          <w:lang w:val="en-GB"/>
        </w:rPr>
        <w:t>(Rodriguez-Mozaz et al., 2005)</w:t>
      </w:r>
      <w:r w:rsidR="00014919" w:rsidRPr="00014919">
        <w:rPr>
          <w:lang w:val="en-GB"/>
        </w:rPr>
        <w:fldChar w:fldCharType="end"/>
      </w:r>
      <w:r w:rsidR="00014919" w:rsidRPr="00014919">
        <w:rPr>
          <w:lang w:val="en-GB"/>
        </w:rPr>
        <w:t>. Concerning the analysis of VOC profiles, biosensors provide various benefits, including low</w:t>
      </w:r>
      <w:r w:rsidR="00D64810">
        <w:rPr>
          <w:lang w:val="en-GB"/>
        </w:rPr>
        <w:t>-</w:t>
      </w:r>
      <w:r w:rsidR="00014919" w:rsidRPr="00014919">
        <w:rPr>
          <w:lang w:val="en-GB"/>
        </w:rPr>
        <w:t>cost, ease of operation, portability that allows utilization in the field, and continuous monitoring of VOCs presence</w:t>
      </w:r>
      <w:r w:rsidR="00014919" w:rsidRPr="00014919">
        <w:rPr>
          <w:rFonts w:asciiTheme="majorBidi" w:eastAsia="Times New Roman" w:hAnsiTheme="majorBidi" w:cstheme="majorBidi"/>
          <w:color w:val="333333"/>
          <w:lang w:eastAsia="en-GB"/>
        </w:rPr>
        <w:t xml:space="preserve"> without requiring sample preparation.</w:t>
      </w:r>
      <w:r w:rsidR="00F92804">
        <w:rPr>
          <w:rFonts w:asciiTheme="majorBidi" w:eastAsia="Times New Roman" w:hAnsiTheme="majorBidi" w:cstheme="majorBidi"/>
          <w:color w:val="333333"/>
          <w:lang w:eastAsia="en-GB"/>
        </w:rPr>
        <w:t xml:space="preserve"> 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>The bioluminescent bacteria will monitor the VOC</w:t>
      </w:r>
      <w:r w:rsidR="000A1E7B">
        <w:rPr>
          <w:rFonts w:asciiTheme="majorBidi" w:eastAsia="Times New Roman" w:hAnsiTheme="majorBidi" w:cstheme="majorBidi"/>
          <w:color w:val="333333"/>
          <w:lang w:eastAsia="en-GB"/>
        </w:rPr>
        <w:t>'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 xml:space="preserve">s profile in the air, and a signal change will be generated reflecting the status of </w:t>
      </w:r>
      <w:r w:rsidR="000A1E7B">
        <w:rPr>
          <w:rFonts w:asciiTheme="majorBidi" w:eastAsia="Times New Roman" w:hAnsiTheme="majorBidi" w:cstheme="majorBidi"/>
          <w:color w:val="333333"/>
          <w:lang w:eastAsia="en-GB"/>
        </w:rPr>
        <w:t xml:space="preserve">the 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>crop</w:t>
      </w:r>
      <w:r w:rsidR="000A1E7B">
        <w:rPr>
          <w:rFonts w:asciiTheme="majorBidi" w:eastAsia="Times New Roman" w:hAnsiTheme="majorBidi" w:cstheme="majorBidi"/>
          <w:color w:val="333333"/>
          <w:lang w:eastAsia="en-GB"/>
        </w:rPr>
        <w:t>'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>s health or disease</w:t>
      </w:r>
      <w:r w:rsidR="00B035D6" w:rsidRPr="00AE2689">
        <w:rPr>
          <w:rFonts w:asciiTheme="majorBidi" w:eastAsia="Times New Roman" w:hAnsiTheme="majorBidi" w:cstheme="majorBidi"/>
          <w:color w:val="333333"/>
          <w:lang w:eastAsia="en-GB"/>
        </w:rPr>
        <w:t xml:space="preserve"> prior to visible disease symptoms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 xml:space="preserve">. Coupled with the </w:t>
      </w:r>
      <w:r w:rsidR="00D64810">
        <w:rPr>
          <w:rFonts w:asciiTheme="majorBidi" w:eastAsia="Times New Roman" w:hAnsiTheme="majorBidi" w:cstheme="majorBidi"/>
          <w:color w:val="333333"/>
          <w:lang w:eastAsia="en-GB"/>
        </w:rPr>
        <w:t xml:space="preserve">optical 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>sensor</w:t>
      </w:r>
      <w:r w:rsidR="00D64810">
        <w:rPr>
          <w:rFonts w:asciiTheme="majorBidi" w:eastAsia="Times New Roman" w:hAnsiTheme="majorBidi" w:cstheme="majorBidi"/>
          <w:color w:val="333333"/>
          <w:lang w:eastAsia="en-GB"/>
        </w:rPr>
        <w:t>s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 xml:space="preserve">, these signals </w:t>
      </w:r>
      <w:r w:rsidR="000A1E7B">
        <w:rPr>
          <w:rFonts w:asciiTheme="majorBidi" w:eastAsia="Times New Roman" w:hAnsiTheme="majorBidi" w:cstheme="majorBidi"/>
          <w:color w:val="333333"/>
          <w:lang w:eastAsia="en-GB"/>
        </w:rPr>
        <w:t xml:space="preserve">are </w:t>
      </w:r>
      <w:r w:rsidR="00F92804" w:rsidRPr="00F92804">
        <w:rPr>
          <w:rFonts w:asciiTheme="majorBidi" w:eastAsia="Times New Roman" w:hAnsiTheme="majorBidi" w:cstheme="majorBidi"/>
          <w:color w:val="333333"/>
          <w:lang w:eastAsia="en-GB"/>
        </w:rPr>
        <w:t>transmitted and translated to a smartphone application for the end-user ease of usage</w:t>
      </w:r>
      <w:r w:rsidR="00F92804">
        <w:rPr>
          <w:rFonts w:asciiTheme="majorBidi" w:eastAsia="Times New Roman" w:hAnsiTheme="majorBidi" w:cstheme="majorBidi"/>
          <w:color w:val="333333"/>
          <w:lang w:eastAsia="en-GB"/>
        </w:rPr>
        <w:t xml:space="preserve">. </w:t>
      </w:r>
      <w:r w:rsidR="00AE2689" w:rsidRPr="00AE2689">
        <w:rPr>
          <w:rFonts w:asciiTheme="majorBidi" w:eastAsia="Times New Roman" w:hAnsiTheme="majorBidi" w:cstheme="majorBidi"/>
          <w:color w:val="333333"/>
          <w:lang w:eastAsia="en-GB"/>
        </w:rPr>
        <w:t xml:space="preserve">The developed whole-cell biosensor system based on bacterial detection will allow more efficient crop management during postharvest treatment, storage, and transport </w:t>
      </w:r>
      <w:r w:rsidR="00A0333B">
        <w:rPr>
          <w:rFonts w:asciiTheme="majorBidi" w:eastAsia="Times New Roman" w:hAnsiTheme="majorBidi" w:cstheme="majorBidi"/>
          <w:color w:val="333333"/>
          <w:lang w:eastAsia="en-GB" w:bidi="he-IL"/>
        </w:rPr>
        <w:t xml:space="preserve">phases and </w:t>
      </w:r>
      <w:r w:rsidR="00AE2689" w:rsidRPr="00AE2689">
        <w:rPr>
          <w:rFonts w:asciiTheme="majorBidi" w:eastAsia="Times New Roman" w:hAnsiTheme="majorBidi" w:cstheme="majorBidi"/>
          <w:color w:val="333333"/>
          <w:lang w:eastAsia="en-GB"/>
        </w:rPr>
        <w:t>reduce food losses.</w:t>
      </w:r>
    </w:p>
    <w:p w14:paraId="32B6224E" w14:textId="77777777" w:rsidR="00B035D6" w:rsidRDefault="00B035D6" w:rsidP="008E0DE1">
      <w:pPr>
        <w:pStyle w:val="AbstractBodyText"/>
        <w:rPr>
          <w:b/>
          <w:lang w:val="en-GB"/>
        </w:rPr>
      </w:pPr>
    </w:p>
    <w:p w14:paraId="76E0424E" w14:textId="684824BC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AE2689">
        <w:rPr>
          <w:lang w:val="en-GB"/>
        </w:rPr>
        <w:t>optical sensors</w:t>
      </w:r>
      <w:r w:rsidRPr="00CA258B">
        <w:rPr>
          <w:lang w:val="en-GB"/>
        </w:rPr>
        <w:t xml:space="preserve">, </w:t>
      </w:r>
      <w:r w:rsidR="00D64810">
        <w:rPr>
          <w:lang w:val="en-GB"/>
        </w:rPr>
        <w:t>genetically modified organisms</w:t>
      </w:r>
      <w:r w:rsidRPr="00CA258B">
        <w:rPr>
          <w:lang w:val="en-GB"/>
        </w:rPr>
        <w:t xml:space="preserve">, </w:t>
      </w:r>
      <w:r w:rsidR="00D64810">
        <w:rPr>
          <w:lang w:val="en-GB"/>
        </w:rPr>
        <w:t>VOCs, food loses, real-time monitoring</w:t>
      </w:r>
    </w:p>
    <w:p w14:paraId="4021148D" w14:textId="44F12C29" w:rsidR="00AE2689" w:rsidRDefault="008E0DE1" w:rsidP="000A1E7B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Acknowledgments: </w:t>
      </w:r>
      <w:r w:rsidRPr="00CA258B">
        <w:rPr>
          <w:lang w:val="en-GB"/>
        </w:rPr>
        <w:t xml:space="preserve">First Author gratefully acknowledges receiving funding from </w:t>
      </w:r>
      <w:bookmarkStart w:id="0" w:name="_GoBack"/>
      <w:bookmarkEnd w:id="0"/>
      <w:r w:rsidR="000A1E7B">
        <w:rPr>
          <w:lang w:val="en-GB"/>
        </w:rPr>
        <w:t xml:space="preserve">the </w:t>
      </w:r>
      <w:r w:rsidR="00AE2689" w:rsidRPr="00AE2689">
        <w:rPr>
          <w:lang w:val="en-GB"/>
        </w:rPr>
        <w:t>Chief Scientist of the Agricultural Ministry, Israel (</w:t>
      </w:r>
      <w:r w:rsidR="00AE2689" w:rsidRPr="00CA258B">
        <w:rPr>
          <w:lang w:val="en-GB"/>
        </w:rPr>
        <w:t>(#Grant-Number</w:t>
      </w:r>
      <w:r w:rsidR="00AE2689" w:rsidRPr="00AE2689">
        <w:rPr>
          <w:lang w:val="en-GB"/>
        </w:rPr>
        <w:t xml:space="preserve"> 20-06-0112).</w:t>
      </w:r>
    </w:p>
    <w:p w14:paraId="4229C054" w14:textId="336EE3AC" w:rsidR="008E0DE1" w:rsidRPr="00CA258B" w:rsidRDefault="008E0DE1" w:rsidP="00AE2689">
      <w:pPr>
        <w:pStyle w:val="AbstractBodyText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1B817B87" w14:textId="77777777" w:rsidR="002E4696" w:rsidRDefault="002E4696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p w14:paraId="2DBFE695" w14:textId="77777777" w:rsidR="00014919" w:rsidRPr="00014919" w:rsidRDefault="002E4696" w:rsidP="00014919">
      <w:pPr>
        <w:pStyle w:val="EndNoteBibliography"/>
        <w:ind w:left="720" w:hanging="720"/>
      </w:pPr>
      <w:r>
        <w:rPr>
          <w:rFonts w:ascii="Montserrat" w:hAnsi="Montserrat"/>
          <w:color w:val="7F7F7F" w:themeColor="text1" w:themeTint="80"/>
          <w:sz w:val="16"/>
          <w:szCs w:val="16"/>
        </w:rPr>
        <w:fldChar w:fldCharType="begin"/>
      </w:r>
      <w:r>
        <w:rPr>
          <w:rFonts w:ascii="Montserrat" w:hAnsi="Montserrat"/>
          <w:color w:val="7F7F7F" w:themeColor="text1" w:themeTint="80"/>
          <w:sz w:val="16"/>
          <w:szCs w:val="16"/>
        </w:rPr>
        <w:instrText xml:space="preserve"> ADDIN EN.REFLIST </w:instrText>
      </w:r>
      <w:r>
        <w:rPr>
          <w:rFonts w:ascii="Montserrat" w:hAnsi="Montserrat"/>
          <w:color w:val="7F7F7F" w:themeColor="text1" w:themeTint="80"/>
          <w:sz w:val="16"/>
          <w:szCs w:val="16"/>
        </w:rPr>
        <w:fldChar w:fldCharType="separate"/>
      </w:r>
      <w:r w:rsidR="00014919" w:rsidRPr="00014919">
        <w:t>OKAWA, K. 2015. Market and trade impacts of food loss and waste reduction.</w:t>
      </w:r>
    </w:p>
    <w:p w14:paraId="5E5EAE0A" w14:textId="77777777" w:rsidR="00014919" w:rsidRPr="00014919" w:rsidRDefault="00014919" w:rsidP="00014919">
      <w:pPr>
        <w:pStyle w:val="EndNoteBibliography"/>
        <w:ind w:left="720" w:hanging="720"/>
      </w:pPr>
      <w:r w:rsidRPr="00014919">
        <w:t xml:space="preserve">RODRIGUEZ-MOZAZ, S., DE ALDA, M. J. L., MARCO, M. P. &amp; BARCELO, D. 2005. Biosensors for environmental monitoring - A global perspective. </w:t>
      </w:r>
      <w:r w:rsidRPr="00014919">
        <w:rPr>
          <w:i/>
        </w:rPr>
        <w:t>Talanta,</w:t>
      </w:r>
      <w:r w:rsidRPr="00014919">
        <w:t xml:space="preserve"> 65</w:t>
      </w:r>
      <w:r w:rsidRPr="00014919">
        <w:rPr>
          <w:b/>
        </w:rPr>
        <w:t>,</w:t>
      </w:r>
      <w:r w:rsidRPr="00014919">
        <w:t xml:space="preserve"> 291-297.</w:t>
      </w:r>
    </w:p>
    <w:p w14:paraId="5100F094" w14:textId="045D0958" w:rsidR="006A0CCE" w:rsidRPr="00993C62" w:rsidRDefault="002E4696" w:rsidP="00014919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  <w:r>
        <w:rPr>
          <w:rFonts w:ascii="Montserrat" w:hAnsi="Montserrat"/>
          <w:color w:val="7F7F7F" w:themeColor="text1" w:themeTint="80"/>
          <w:sz w:val="16"/>
          <w:szCs w:val="16"/>
        </w:rPr>
        <w:fldChar w:fldCharType="end"/>
      </w:r>
    </w:p>
    <w:sectPr w:rsidR="006A0CCE" w:rsidRPr="00993C62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57E5" w14:textId="77777777" w:rsidR="00407315" w:rsidRDefault="00407315" w:rsidP="001451D5">
      <w:r>
        <w:separator/>
      </w:r>
    </w:p>
  </w:endnote>
  <w:endnote w:type="continuationSeparator" w:id="0">
    <w:p w14:paraId="1467552B" w14:textId="77777777" w:rsidR="00407315" w:rsidRDefault="00407315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8E5" w14:textId="77777777" w:rsidR="001E1370" w:rsidRDefault="001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129" w14:textId="60316294" w:rsidR="00F676DF" w:rsidRDefault="001E1370" w:rsidP="008237A8">
    <w:pPr>
      <w:pStyle w:val="Footer"/>
      <w:jc w:val="center"/>
    </w:pPr>
    <w:r>
      <w:rPr>
        <w:noProof/>
        <w:lang w:val="en-US" w:bidi="he-IL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867A" w14:textId="77777777" w:rsidR="001E1370" w:rsidRDefault="001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C190" w14:textId="77777777" w:rsidR="00407315" w:rsidRDefault="00407315" w:rsidP="001451D5">
      <w:r>
        <w:separator/>
      </w:r>
    </w:p>
  </w:footnote>
  <w:footnote w:type="continuationSeparator" w:id="0">
    <w:p w14:paraId="44343541" w14:textId="77777777" w:rsidR="00407315" w:rsidRDefault="00407315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9EC4" w14:textId="77777777" w:rsidR="001E1370" w:rsidRDefault="001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n-US" w:bidi="he-I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7882" w14:textId="77777777" w:rsidR="001E1370" w:rsidRDefault="001E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rQUAXhIfS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451D5"/>
    <w:rsid w:val="00014919"/>
    <w:rsid w:val="00027495"/>
    <w:rsid w:val="000A1E7B"/>
    <w:rsid w:val="000F20FA"/>
    <w:rsid w:val="001451D5"/>
    <w:rsid w:val="00172D9B"/>
    <w:rsid w:val="001C26F3"/>
    <w:rsid w:val="001E1370"/>
    <w:rsid w:val="001F437F"/>
    <w:rsid w:val="0028334E"/>
    <w:rsid w:val="002B663A"/>
    <w:rsid w:val="002E4696"/>
    <w:rsid w:val="00407014"/>
    <w:rsid w:val="00407315"/>
    <w:rsid w:val="004318F6"/>
    <w:rsid w:val="00463CE5"/>
    <w:rsid w:val="004708CE"/>
    <w:rsid w:val="004D4CC9"/>
    <w:rsid w:val="005A40A6"/>
    <w:rsid w:val="006203E5"/>
    <w:rsid w:val="006A0CCE"/>
    <w:rsid w:val="006E0B1F"/>
    <w:rsid w:val="00736FAE"/>
    <w:rsid w:val="007908DF"/>
    <w:rsid w:val="007C2F11"/>
    <w:rsid w:val="008000F9"/>
    <w:rsid w:val="008237A8"/>
    <w:rsid w:val="008E0DE1"/>
    <w:rsid w:val="00993C62"/>
    <w:rsid w:val="009F576C"/>
    <w:rsid w:val="009F663A"/>
    <w:rsid w:val="00A0333B"/>
    <w:rsid w:val="00AE2689"/>
    <w:rsid w:val="00B035D6"/>
    <w:rsid w:val="00B428FD"/>
    <w:rsid w:val="00BA3B4A"/>
    <w:rsid w:val="00BD3B2F"/>
    <w:rsid w:val="00C63187"/>
    <w:rsid w:val="00CB4956"/>
    <w:rsid w:val="00CC52C2"/>
    <w:rsid w:val="00D308EA"/>
    <w:rsid w:val="00D64810"/>
    <w:rsid w:val="00E67036"/>
    <w:rsid w:val="00E737DC"/>
    <w:rsid w:val="00EA5404"/>
    <w:rsid w:val="00EB070E"/>
    <w:rsid w:val="00EE2BA5"/>
    <w:rsid w:val="00EF1CB1"/>
    <w:rsid w:val="00F676DF"/>
    <w:rsid w:val="00F92804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link w:val="AbstractBodyText0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2E4696"/>
    <w:pPr>
      <w:jc w:val="center"/>
    </w:pPr>
    <w:rPr>
      <w:rFonts w:ascii="Calibri" w:hAnsi="Calibri" w:cs="Calibri"/>
      <w:noProof/>
      <w:lang w:val="en-US"/>
    </w:rPr>
  </w:style>
  <w:style w:type="character" w:customStyle="1" w:styleId="AbstractBodyText0">
    <w:name w:val="Abstract Body Text Знак"/>
    <w:basedOn w:val="DefaultParagraphFont"/>
    <w:link w:val="AbstractBodyText"/>
    <w:rsid w:val="002E4696"/>
    <w:rPr>
      <w:rFonts w:ascii="Times New Roman" w:eastAsia="SimSun" w:hAnsi="Times New Roman" w:cs="Times New Roman"/>
      <w:lang w:val="en-US" w:eastAsia="zh-CN"/>
    </w:rPr>
  </w:style>
  <w:style w:type="character" w:customStyle="1" w:styleId="EndNoteBibliographyTitle0">
    <w:name w:val="EndNote Bibliography Title Знак"/>
    <w:basedOn w:val="AbstractBodyText0"/>
    <w:link w:val="EndNoteBibliographyTitle"/>
    <w:rsid w:val="002E4696"/>
    <w:rPr>
      <w:rFonts w:ascii="Calibri" w:eastAsia="SimSun" w:hAnsi="Calibri" w:cs="Calibri"/>
      <w:noProof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2E4696"/>
    <w:rPr>
      <w:rFonts w:ascii="Calibri" w:hAnsi="Calibri" w:cs="Calibri"/>
      <w:noProof/>
      <w:lang w:val="en-US"/>
    </w:rPr>
  </w:style>
  <w:style w:type="character" w:customStyle="1" w:styleId="EndNoteBibliography0">
    <w:name w:val="EndNote Bibliography Знак"/>
    <w:basedOn w:val="AbstractBodyText0"/>
    <w:link w:val="EndNoteBibliography"/>
    <w:rsid w:val="002E4696"/>
    <w:rPr>
      <w:rFonts w:ascii="Calibri" w:eastAsia="SimSun" w:hAnsi="Calibri" w:cs="Calibri"/>
      <w:noProof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670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6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zov@volcani.agri.gov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Evgeni Eltzov</cp:lastModifiedBy>
  <cp:revision>8</cp:revision>
  <dcterms:created xsi:type="dcterms:W3CDTF">2022-02-17T10:50:00Z</dcterms:created>
  <dcterms:modified xsi:type="dcterms:W3CDTF">2022-03-21T10:11:00Z</dcterms:modified>
</cp:coreProperties>
</file>