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5047" w14:textId="520C6B26" w:rsidR="008E0DE1" w:rsidRPr="00CD62A3" w:rsidRDefault="00FD3AA2" w:rsidP="009E3800">
      <w:pPr>
        <w:pStyle w:val="AbstractTitle"/>
        <w:spacing w:before="360"/>
        <w:rPr>
          <w:bCs/>
          <w:lang w:val="en-GB"/>
        </w:rPr>
      </w:pPr>
      <w:r w:rsidRPr="00CD62A3">
        <w:rPr>
          <w:lang w:val="en-GB"/>
        </w:rPr>
        <w:t>DIALPAS, a New Non-destructive Spectral Sensor for Easy Real-time Sensitive Detection of Food Fraud</w:t>
      </w:r>
    </w:p>
    <w:p w14:paraId="1DC8BE09" w14:textId="77777777" w:rsidR="00352F1C" w:rsidRPr="00352F1C" w:rsidRDefault="00352F1C" w:rsidP="00352F1C">
      <w:pPr>
        <w:pStyle w:val="Author"/>
        <w:spacing w:before="0"/>
        <w:rPr>
          <w:b w:val="0"/>
          <w:sz w:val="16"/>
          <w:szCs w:val="16"/>
          <w:lang w:val="en-GB"/>
        </w:rPr>
      </w:pPr>
    </w:p>
    <w:p w14:paraId="4FCC714B" w14:textId="0B6BEBBD" w:rsidR="0096774F" w:rsidRPr="00352F1C" w:rsidRDefault="0096774F" w:rsidP="008E0DE1">
      <w:pPr>
        <w:pStyle w:val="Author"/>
        <w:spacing w:before="0"/>
        <w:rPr>
          <w:lang w:val="it-IT"/>
        </w:rPr>
      </w:pPr>
      <w:r w:rsidRPr="00352F1C">
        <w:rPr>
          <w:lang w:val="it-IT"/>
        </w:rPr>
        <w:t>Luca Fiorani</w:t>
      </w:r>
      <w:r w:rsidRPr="00352F1C">
        <w:rPr>
          <w:vertAlign w:val="superscript"/>
          <w:lang w:val="it-IT"/>
        </w:rPr>
        <w:t>1</w:t>
      </w:r>
      <w:r w:rsidRPr="00352F1C">
        <w:rPr>
          <w:b w:val="0"/>
          <w:lang w:val="it-IT"/>
        </w:rPr>
        <w:t>*</w:t>
      </w:r>
      <w:r w:rsidRPr="00352F1C">
        <w:rPr>
          <w:lang w:val="it-IT"/>
        </w:rPr>
        <w:t>, Florinda Artuso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Emiliano De Dominicis</w:t>
      </w:r>
      <w:r w:rsidRPr="00352F1C">
        <w:rPr>
          <w:vertAlign w:val="superscript"/>
          <w:lang w:val="it-IT"/>
        </w:rPr>
        <w:t>2</w:t>
      </w:r>
      <w:r w:rsidRPr="00352F1C">
        <w:rPr>
          <w:lang w:val="it-IT"/>
        </w:rPr>
        <w:t>, Marco Gerevini</w:t>
      </w:r>
      <w:r w:rsidRPr="00352F1C">
        <w:rPr>
          <w:vertAlign w:val="superscript"/>
          <w:lang w:val="it-IT"/>
        </w:rPr>
        <w:t>3</w:t>
      </w:r>
      <w:r w:rsidRPr="00352F1C">
        <w:rPr>
          <w:lang w:val="it-IT"/>
        </w:rPr>
        <w:t>, Isabella Giardina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Antonia Lai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Ivano Menicucci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Marcello Nuvoli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Alessandra Pasquo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Marco Pistilli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Fabio Pollastrone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Adriana Puiu</w:t>
      </w:r>
      <w:r w:rsidRPr="00352F1C">
        <w:rPr>
          <w:vertAlign w:val="superscript"/>
          <w:lang w:val="it-IT"/>
        </w:rPr>
        <w:t>1</w:t>
      </w:r>
      <w:r w:rsidRPr="00352F1C">
        <w:rPr>
          <w:lang w:val="it-IT"/>
        </w:rPr>
        <w:t>, Matteo Rinaldi</w:t>
      </w:r>
      <w:r w:rsidRPr="00352F1C">
        <w:rPr>
          <w:vertAlign w:val="superscript"/>
          <w:lang w:val="it-IT"/>
        </w:rPr>
        <w:t>4</w:t>
      </w:r>
      <w:r w:rsidRPr="00352F1C">
        <w:rPr>
          <w:lang w:val="it-IT"/>
        </w:rPr>
        <w:t>, Claudia Zoani</w:t>
      </w:r>
      <w:r w:rsidRPr="00352F1C">
        <w:rPr>
          <w:vertAlign w:val="superscript"/>
          <w:lang w:val="it-IT"/>
        </w:rPr>
        <w:t>5</w:t>
      </w:r>
    </w:p>
    <w:p w14:paraId="1D2EC646" w14:textId="77777777" w:rsidR="002D152A" w:rsidRPr="00352F1C" w:rsidRDefault="002D152A" w:rsidP="002D152A">
      <w:pPr>
        <w:pStyle w:val="Author"/>
        <w:spacing w:before="0"/>
        <w:rPr>
          <w:b w:val="0"/>
          <w:sz w:val="16"/>
          <w:szCs w:val="16"/>
          <w:lang w:val="it-IT"/>
        </w:rPr>
      </w:pPr>
    </w:p>
    <w:p w14:paraId="145DA583" w14:textId="1C1AB617" w:rsidR="002D152A" w:rsidRPr="007C10DE" w:rsidRDefault="002D152A" w:rsidP="002D152A">
      <w:pPr>
        <w:pStyle w:val="Affiliation"/>
        <w:spacing w:before="0"/>
        <w:rPr>
          <w:lang w:val="it-IT"/>
        </w:rPr>
      </w:pPr>
      <w:r w:rsidRPr="007C10DE">
        <w:rPr>
          <w:vertAlign w:val="superscript"/>
          <w:lang w:val="it-IT"/>
        </w:rPr>
        <w:t>1</w:t>
      </w:r>
      <w:r w:rsidRPr="007C10DE">
        <w:rPr>
          <w:lang w:val="it-IT"/>
        </w:rPr>
        <w:t xml:space="preserve"> </w:t>
      </w:r>
      <w:r w:rsidRPr="007C10DE">
        <w:rPr>
          <w:szCs w:val="22"/>
          <w:lang w:val="it-IT"/>
        </w:rPr>
        <w:t xml:space="preserve">FSN </w:t>
      </w:r>
      <w:proofErr w:type="spellStart"/>
      <w:r w:rsidRPr="007C10DE">
        <w:rPr>
          <w:szCs w:val="22"/>
          <w:lang w:val="it-IT"/>
        </w:rPr>
        <w:t>Department</w:t>
      </w:r>
      <w:proofErr w:type="spellEnd"/>
      <w:r w:rsidR="00CD62A3" w:rsidRPr="007C10DE">
        <w:rPr>
          <w:szCs w:val="22"/>
          <w:lang w:val="it-IT"/>
        </w:rPr>
        <w:t xml:space="preserve"> </w:t>
      </w:r>
      <w:r w:rsidR="00CD62A3" w:rsidRPr="007C10DE">
        <w:rPr>
          <w:lang w:val="it-IT"/>
        </w:rPr>
        <w:t>–</w:t>
      </w:r>
      <w:r w:rsidRPr="007C10DE">
        <w:rPr>
          <w:szCs w:val="22"/>
          <w:lang w:val="it-IT"/>
        </w:rPr>
        <w:t xml:space="preserve"> ENEA, Via Enrico Fermi 45, 00044 Frascati, </w:t>
      </w:r>
      <w:proofErr w:type="spellStart"/>
      <w:r w:rsidRPr="007C10DE">
        <w:rPr>
          <w:szCs w:val="22"/>
          <w:lang w:val="it-IT"/>
        </w:rPr>
        <w:t>Italy</w:t>
      </w:r>
      <w:proofErr w:type="spellEnd"/>
      <w:r w:rsidRPr="007C10DE">
        <w:rPr>
          <w:szCs w:val="22"/>
          <w:lang w:val="it-IT"/>
        </w:rPr>
        <w:t>, luca.fiorani@enea.it</w:t>
      </w:r>
      <w:r w:rsidR="00442898" w:rsidRPr="007C10DE">
        <w:rPr>
          <w:szCs w:val="22"/>
          <w:lang w:val="it-IT"/>
        </w:rPr>
        <w:br/>
      </w:r>
      <w:r w:rsidRPr="007C10DE">
        <w:rPr>
          <w:szCs w:val="22"/>
          <w:vertAlign w:val="superscript"/>
          <w:lang w:val="it-IT"/>
        </w:rPr>
        <w:t>2</w:t>
      </w:r>
      <w:r w:rsidRPr="007C10DE">
        <w:rPr>
          <w:szCs w:val="22"/>
          <w:lang w:val="it-IT"/>
        </w:rPr>
        <w:t xml:space="preserve"> </w:t>
      </w:r>
      <w:proofErr w:type="spellStart"/>
      <w:r w:rsidRPr="007C10DE">
        <w:rPr>
          <w:szCs w:val="22"/>
          <w:lang w:val="it-IT"/>
        </w:rPr>
        <w:t>Mérieux</w:t>
      </w:r>
      <w:proofErr w:type="spellEnd"/>
      <w:r w:rsidRPr="007C10DE">
        <w:rPr>
          <w:szCs w:val="22"/>
          <w:lang w:val="it-IT"/>
        </w:rPr>
        <w:t xml:space="preserve"> </w:t>
      </w:r>
      <w:proofErr w:type="spellStart"/>
      <w:r w:rsidRPr="007C10DE">
        <w:rPr>
          <w:szCs w:val="22"/>
          <w:lang w:val="it-IT"/>
        </w:rPr>
        <w:t>NutriSciences</w:t>
      </w:r>
      <w:proofErr w:type="spellEnd"/>
      <w:r w:rsidRPr="007C10DE">
        <w:rPr>
          <w:szCs w:val="22"/>
          <w:lang w:val="it-IT"/>
        </w:rPr>
        <w:t xml:space="preserve"> Italia, Via Fratta 25, 31023 Resana, </w:t>
      </w:r>
      <w:proofErr w:type="spellStart"/>
      <w:r w:rsidRPr="007C10DE">
        <w:rPr>
          <w:szCs w:val="22"/>
          <w:lang w:val="it-IT"/>
        </w:rPr>
        <w:t>Italy</w:t>
      </w:r>
      <w:proofErr w:type="spellEnd"/>
      <w:r w:rsidR="00442898" w:rsidRPr="007C10DE">
        <w:rPr>
          <w:szCs w:val="22"/>
          <w:lang w:val="it-IT"/>
        </w:rPr>
        <w:br/>
      </w:r>
      <w:r w:rsidRPr="007C10DE">
        <w:rPr>
          <w:szCs w:val="22"/>
          <w:vertAlign w:val="superscript"/>
          <w:lang w:val="it-IT"/>
        </w:rPr>
        <w:t>3</w:t>
      </w:r>
      <w:r w:rsidRPr="007C10DE">
        <w:rPr>
          <w:szCs w:val="22"/>
          <w:lang w:val="it-IT"/>
        </w:rPr>
        <w:t xml:space="preserve"> </w:t>
      </w:r>
      <w:proofErr w:type="spellStart"/>
      <w:r w:rsidRPr="007C10DE">
        <w:rPr>
          <w:szCs w:val="22"/>
          <w:lang w:val="it-IT"/>
        </w:rPr>
        <w:t>Tecnoalimenti</w:t>
      </w:r>
      <w:proofErr w:type="spellEnd"/>
      <w:r w:rsidRPr="007C10DE">
        <w:rPr>
          <w:szCs w:val="22"/>
          <w:lang w:val="it-IT"/>
        </w:rPr>
        <w:t xml:space="preserve">, Via Gustavo Fara 39, 20124 Milano, </w:t>
      </w:r>
      <w:proofErr w:type="spellStart"/>
      <w:r w:rsidRPr="007C10DE">
        <w:rPr>
          <w:szCs w:val="22"/>
          <w:lang w:val="it-IT"/>
        </w:rPr>
        <w:t>Italy</w:t>
      </w:r>
      <w:proofErr w:type="spellEnd"/>
      <w:r w:rsidR="00442898" w:rsidRPr="007C10DE">
        <w:rPr>
          <w:szCs w:val="22"/>
          <w:lang w:val="it-IT"/>
        </w:rPr>
        <w:br/>
      </w:r>
      <w:r w:rsidRPr="007C10DE">
        <w:rPr>
          <w:szCs w:val="22"/>
          <w:vertAlign w:val="superscript"/>
          <w:lang w:val="it-IT"/>
        </w:rPr>
        <w:t>4</w:t>
      </w:r>
      <w:r w:rsidRPr="007C10DE">
        <w:rPr>
          <w:szCs w:val="22"/>
          <w:lang w:val="it-IT"/>
        </w:rPr>
        <w:t xml:space="preserve"> </w:t>
      </w:r>
      <w:proofErr w:type="spellStart"/>
      <w:r w:rsidRPr="007C10DE">
        <w:rPr>
          <w:szCs w:val="22"/>
          <w:lang w:val="it-IT"/>
        </w:rPr>
        <w:t>Orsell</w:t>
      </w:r>
      <w:proofErr w:type="spellEnd"/>
      <w:r w:rsidRPr="007C10DE">
        <w:rPr>
          <w:szCs w:val="22"/>
          <w:lang w:val="it-IT"/>
        </w:rPr>
        <w:t xml:space="preserve">, Via Lametta 146, 41010 Limidi di Soliera, </w:t>
      </w:r>
      <w:proofErr w:type="spellStart"/>
      <w:r w:rsidRPr="007C10DE">
        <w:rPr>
          <w:szCs w:val="22"/>
          <w:lang w:val="it-IT"/>
        </w:rPr>
        <w:t>Italy</w:t>
      </w:r>
      <w:proofErr w:type="spellEnd"/>
      <w:r w:rsidR="00442898" w:rsidRPr="007C10DE">
        <w:rPr>
          <w:szCs w:val="22"/>
          <w:lang w:val="it-IT"/>
        </w:rPr>
        <w:br/>
      </w:r>
      <w:r w:rsidRPr="007C10DE">
        <w:rPr>
          <w:szCs w:val="22"/>
          <w:vertAlign w:val="superscript"/>
          <w:lang w:val="it-IT"/>
        </w:rPr>
        <w:t>5</w:t>
      </w:r>
      <w:r w:rsidRPr="007C10DE">
        <w:rPr>
          <w:szCs w:val="22"/>
          <w:lang w:val="it-IT"/>
        </w:rPr>
        <w:t xml:space="preserve"> SSPT </w:t>
      </w:r>
      <w:proofErr w:type="spellStart"/>
      <w:r w:rsidRPr="007C10DE">
        <w:rPr>
          <w:szCs w:val="22"/>
          <w:lang w:val="it-IT"/>
        </w:rPr>
        <w:t>Department</w:t>
      </w:r>
      <w:proofErr w:type="spellEnd"/>
      <w:r w:rsidR="00CD62A3" w:rsidRPr="007C10DE">
        <w:rPr>
          <w:szCs w:val="22"/>
          <w:lang w:val="it-IT"/>
        </w:rPr>
        <w:t xml:space="preserve"> </w:t>
      </w:r>
      <w:r w:rsidR="00CD62A3" w:rsidRPr="007C10DE">
        <w:rPr>
          <w:lang w:val="it-IT"/>
        </w:rPr>
        <w:t>–</w:t>
      </w:r>
      <w:r w:rsidRPr="007C10DE">
        <w:rPr>
          <w:szCs w:val="22"/>
          <w:lang w:val="it-IT"/>
        </w:rPr>
        <w:t xml:space="preserve"> ENEA, Via Anguillarese 301, 00123 Roma, </w:t>
      </w:r>
      <w:proofErr w:type="spellStart"/>
      <w:r w:rsidRPr="007C10DE">
        <w:rPr>
          <w:szCs w:val="22"/>
          <w:lang w:val="it-IT"/>
        </w:rPr>
        <w:t>Italy</w:t>
      </w:r>
      <w:proofErr w:type="spellEnd"/>
      <w:r w:rsidRPr="007C10DE">
        <w:rPr>
          <w:szCs w:val="22"/>
          <w:lang w:val="it-IT"/>
        </w:rPr>
        <w:br/>
      </w:r>
      <w:r w:rsidRPr="007C10DE">
        <w:rPr>
          <w:lang w:val="it-IT"/>
        </w:rPr>
        <w:t>*</w:t>
      </w:r>
      <w:proofErr w:type="spellStart"/>
      <w:r w:rsidRPr="007C10DE">
        <w:rPr>
          <w:lang w:val="it-IT"/>
        </w:rPr>
        <w:t>Corresponding</w:t>
      </w:r>
      <w:proofErr w:type="spellEnd"/>
      <w:r w:rsidRPr="007C10DE">
        <w:rPr>
          <w:lang w:val="it-IT"/>
        </w:rPr>
        <w:t xml:space="preserve"> </w:t>
      </w:r>
      <w:proofErr w:type="spellStart"/>
      <w:r w:rsidRPr="007C10DE">
        <w:rPr>
          <w:lang w:val="it-IT"/>
        </w:rPr>
        <w:t>author</w:t>
      </w:r>
      <w:proofErr w:type="spellEnd"/>
    </w:p>
    <w:p w14:paraId="392F228E" w14:textId="77777777" w:rsidR="00352F1C" w:rsidRPr="007C10DE" w:rsidRDefault="00352F1C" w:rsidP="00352F1C">
      <w:pPr>
        <w:pStyle w:val="Author"/>
        <w:spacing w:before="0"/>
        <w:rPr>
          <w:b w:val="0"/>
          <w:sz w:val="16"/>
          <w:szCs w:val="16"/>
          <w:lang w:val="it-IT"/>
        </w:rPr>
      </w:pPr>
    </w:p>
    <w:p w14:paraId="0A089EC3" w14:textId="6F424C25" w:rsidR="00EE13F2" w:rsidRPr="00CD62A3" w:rsidRDefault="00352F1C" w:rsidP="00352F1C">
      <w:pPr>
        <w:pStyle w:val="AbstractBodyText"/>
        <w:spacing w:before="0"/>
        <w:rPr>
          <w:lang w:val="en-GB"/>
        </w:rPr>
      </w:pPr>
      <w:r w:rsidRPr="00352F1C">
        <w:rPr>
          <w:lang w:val="en-GB"/>
        </w:rPr>
        <w:t xml:space="preserve">The increasing globalization of world trade, without mutual recognition of international standards, urgently requires new technologies for reliable assessment of food integrity. The </w:t>
      </w:r>
      <w:r w:rsidR="009E3800">
        <w:rPr>
          <w:lang w:val="en-GB"/>
        </w:rPr>
        <w:t>DIM</w:t>
      </w:r>
      <w:r w:rsidRPr="00352F1C">
        <w:rPr>
          <w:lang w:val="en-GB"/>
        </w:rPr>
        <w:t xml:space="preserve"> Laboratory of FSN Department – ENEA applies spectroscopic techniques to fraud detection in fruit juice, oil, oregano, milk, pollens, rice, saffron, and sea food. Although a wide range of cutting-edge methods are in the </w:t>
      </w:r>
      <w:r w:rsidR="009E3800">
        <w:rPr>
          <w:lang w:val="en-GB"/>
        </w:rPr>
        <w:t>DIM L</w:t>
      </w:r>
      <w:r w:rsidRPr="00352F1C">
        <w:rPr>
          <w:lang w:val="en-GB"/>
        </w:rPr>
        <w:t xml:space="preserve">aboratory armoury – LIBS (laser induced breakdown spectroscopy), FTIR (Fourier-transform infrared spectroscopy), Raman spectroscopy, </w:t>
      </w:r>
      <w:proofErr w:type="spellStart"/>
      <w:r w:rsidRPr="00352F1C">
        <w:rPr>
          <w:lang w:val="en-GB"/>
        </w:rPr>
        <w:t>spectro</w:t>
      </w:r>
      <w:proofErr w:type="spellEnd"/>
      <w:r w:rsidRPr="00352F1C">
        <w:rPr>
          <w:lang w:val="en-GB"/>
        </w:rPr>
        <w:t xml:space="preserve"> </w:t>
      </w:r>
      <w:proofErr w:type="spellStart"/>
      <w:r w:rsidRPr="00352F1C">
        <w:rPr>
          <w:lang w:val="en-GB"/>
        </w:rPr>
        <w:t>fluorometry</w:t>
      </w:r>
      <w:proofErr w:type="spellEnd"/>
      <w:r w:rsidRPr="00352F1C">
        <w:rPr>
          <w:lang w:val="en-GB"/>
        </w:rPr>
        <w:t xml:space="preserve">, remote sensing – its flagship technology is LPAS (laser photoacoustic spectroscopy). In a typical LPAS system (Fiorani L. et al., 2021), a laser beam is modulated at an audio frequency and injected into a resonant cell where it hits the investigated sample that absorbs the incident radiation. </w:t>
      </w:r>
      <w:r w:rsidR="007C10DE">
        <w:rPr>
          <w:lang w:val="en-GB"/>
        </w:rPr>
        <w:t>T</w:t>
      </w:r>
      <w:r w:rsidRPr="00352F1C">
        <w:rPr>
          <w:lang w:val="en-GB"/>
        </w:rPr>
        <w:t xml:space="preserve">he sample </w:t>
      </w:r>
      <w:r w:rsidR="007C10DE">
        <w:rPr>
          <w:lang w:val="en-GB"/>
        </w:rPr>
        <w:t xml:space="preserve">therefore </w:t>
      </w:r>
      <w:bookmarkStart w:id="0" w:name="_GoBack"/>
      <w:bookmarkEnd w:id="0"/>
      <w:r w:rsidRPr="00352F1C">
        <w:rPr>
          <w:lang w:val="en-GB"/>
        </w:rPr>
        <w:t xml:space="preserve">experiences a rise in temperature and volume, thus producing a pressure wave. In general, the sound detection subsystem is made of a microphone connected with a lock-in amplifier synchronized with the modulator. The output signal is proportional to the sample absorption and typical experiments are conducted in the “fingerprint region”, a large band of the infrared (IR) spectrum where many organic compounds can be identified. The studies carried out at the </w:t>
      </w:r>
      <w:r w:rsidR="009E3800">
        <w:rPr>
          <w:lang w:val="en-GB"/>
        </w:rPr>
        <w:t>DIM</w:t>
      </w:r>
      <w:r w:rsidRPr="00352F1C">
        <w:rPr>
          <w:lang w:val="en-GB"/>
        </w:rPr>
        <w:t xml:space="preserve"> Laboratory showed that LPAS has the following advantages: rapidity, sensitivity, specificity, simplicity, repeatability, in situ measurement, uncomplicated sampling, ease of use and cost-effectiveness. Current systems are based on quantum cascade laser (QCL) that can be continuously tuned in a large spectral range. This latter characteristic is very important for non-targeted approaches. Moreover, QCLs are robust and small, allowing one to develop a portable system for rapid detection of food fraud in industrial settings. Recently, DIALPAS – an improved approach of LPAS (patented) – spotted </w:t>
      </w:r>
      <w:r w:rsidR="007C10DE">
        <w:rPr>
          <w:lang w:val="en-GB"/>
        </w:rPr>
        <w:t>within</w:t>
      </w:r>
      <w:r w:rsidRPr="00352F1C">
        <w:rPr>
          <w:lang w:val="en-GB"/>
        </w:rPr>
        <w:t xml:space="preserve"> seconds a significant economically motivated adulteration (EMA) on untreated samples with a limit of detection of a few percent.</w:t>
      </w:r>
    </w:p>
    <w:p w14:paraId="604D7FC5" w14:textId="77777777" w:rsidR="00352F1C" w:rsidRPr="00352F1C" w:rsidRDefault="00352F1C" w:rsidP="00352F1C">
      <w:pPr>
        <w:pStyle w:val="Author"/>
        <w:spacing w:before="0"/>
        <w:rPr>
          <w:b w:val="0"/>
          <w:sz w:val="16"/>
          <w:szCs w:val="16"/>
          <w:lang w:val="en-GB"/>
        </w:rPr>
      </w:pPr>
    </w:p>
    <w:p w14:paraId="76E0424E" w14:textId="7BD293D0" w:rsidR="008E0DE1" w:rsidRPr="00CD62A3" w:rsidRDefault="008E0DE1" w:rsidP="00352F1C">
      <w:pPr>
        <w:pStyle w:val="AbstractBodyText"/>
        <w:spacing w:before="0"/>
        <w:rPr>
          <w:lang w:val="en-GB"/>
        </w:rPr>
      </w:pPr>
      <w:r w:rsidRPr="00CD62A3">
        <w:rPr>
          <w:b/>
          <w:lang w:val="en-GB"/>
        </w:rPr>
        <w:t xml:space="preserve">Keywords: </w:t>
      </w:r>
      <w:r w:rsidR="00473807" w:rsidRPr="00CD62A3">
        <w:rPr>
          <w:lang w:val="en-GB"/>
        </w:rPr>
        <w:t xml:space="preserve">quantum cascade laser application, laser spectroscopy, photoacoustic technique, </w:t>
      </w:r>
      <w:r w:rsidR="00F456B6" w:rsidRPr="00CD62A3">
        <w:rPr>
          <w:lang w:val="en-GB"/>
        </w:rPr>
        <w:t xml:space="preserve">differential absorption, </w:t>
      </w:r>
      <w:r w:rsidR="00473807" w:rsidRPr="00CD62A3">
        <w:rPr>
          <w:lang w:val="en-GB"/>
        </w:rPr>
        <w:t>food fraud</w:t>
      </w:r>
    </w:p>
    <w:p w14:paraId="0C02C446" w14:textId="77777777" w:rsidR="009E3800" w:rsidRPr="00352F1C" w:rsidRDefault="009E3800" w:rsidP="009E3800">
      <w:pPr>
        <w:pStyle w:val="Author"/>
        <w:spacing w:before="0"/>
        <w:rPr>
          <w:b w:val="0"/>
          <w:sz w:val="16"/>
          <w:szCs w:val="16"/>
          <w:lang w:val="en-GB"/>
        </w:rPr>
      </w:pPr>
    </w:p>
    <w:p w14:paraId="59923EC1" w14:textId="23B1165A" w:rsidR="001E6239" w:rsidRPr="00CD62A3" w:rsidRDefault="008E0DE1" w:rsidP="00352F1C">
      <w:pPr>
        <w:pStyle w:val="AbstractBodyText"/>
        <w:spacing w:before="0"/>
        <w:rPr>
          <w:lang w:val="en-GB"/>
        </w:rPr>
      </w:pPr>
      <w:r w:rsidRPr="00CD62A3">
        <w:rPr>
          <w:b/>
          <w:lang w:val="en-GB"/>
        </w:rPr>
        <w:t xml:space="preserve">Acknowledgements: </w:t>
      </w:r>
      <w:r w:rsidR="00E24473" w:rsidRPr="00CD62A3">
        <w:rPr>
          <w:lang w:val="en-GB"/>
        </w:rPr>
        <w:t xml:space="preserve">This work has been funded by </w:t>
      </w:r>
      <w:r w:rsidR="001E6239" w:rsidRPr="00CD62A3">
        <w:rPr>
          <w:lang w:val="en-GB"/>
        </w:rPr>
        <w:t>ENEA (</w:t>
      </w:r>
      <w:proofErr w:type="spellStart"/>
      <w:r w:rsidR="00E24473" w:rsidRPr="00CD62A3">
        <w:rPr>
          <w:lang w:val="en-GB"/>
        </w:rPr>
        <w:t>TecHea</w:t>
      </w:r>
      <w:proofErr w:type="spellEnd"/>
      <w:r w:rsidR="00E24473" w:rsidRPr="00CD62A3">
        <w:rPr>
          <w:lang w:val="en-GB"/>
        </w:rPr>
        <w:t xml:space="preserve"> </w:t>
      </w:r>
      <w:r w:rsidR="001E6239" w:rsidRPr="00CD62A3">
        <w:rPr>
          <w:lang w:val="en-GB"/>
        </w:rPr>
        <w:t xml:space="preserve">project – </w:t>
      </w:r>
      <w:r w:rsidR="00E24473" w:rsidRPr="00CD62A3">
        <w:rPr>
          <w:lang w:val="en-GB"/>
        </w:rPr>
        <w:t>deliberation of the board of directors no. 80/2018/CA</w:t>
      </w:r>
      <w:r w:rsidR="001E6239" w:rsidRPr="00CD62A3">
        <w:rPr>
          <w:lang w:val="en-GB"/>
        </w:rPr>
        <w:t xml:space="preserve"> and </w:t>
      </w:r>
      <w:proofErr w:type="spellStart"/>
      <w:r w:rsidR="001E6239" w:rsidRPr="00CD62A3">
        <w:rPr>
          <w:lang w:val="en-GB"/>
        </w:rPr>
        <w:t>FoodSafety</w:t>
      </w:r>
      <w:proofErr w:type="spellEnd"/>
      <w:r w:rsidR="001E6239" w:rsidRPr="00CD62A3">
        <w:rPr>
          <w:lang w:val="en-GB"/>
        </w:rPr>
        <w:t xml:space="preserve"> project – </w:t>
      </w:r>
      <w:proofErr w:type="spellStart"/>
      <w:r w:rsidR="001E6239" w:rsidRPr="00CD62A3">
        <w:rPr>
          <w:lang w:val="en-GB"/>
        </w:rPr>
        <w:t>PoC</w:t>
      </w:r>
      <w:proofErr w:type="spellEnd"/>
      <w:r w:rsidR="001E6239" w:rsidRPr="00CD62A3">
        <w:rPr>
          <w:lang w:val="en-GB"/>
        </w:rPr>
        <w:t xml:space="preserve"> program no. FSN202009) and Latium Region (TESLA project – POR FESR 2014-2020 no. A0375-2020-36403).</w:t>
      </w:r>
    </w:p>
    <w:p w14:paraId="61306F8B" w14:textId="77777777" w:rsidR="009E3800" w:rsidRPr="00352F1C" w:rsidRDefault="009E3800" w:rsidP="009E3800">
      <w:pPr>
        <w:pStyle w:val="Author"/>
        <w:spacing w:before="0"/>
        <w:rPr>
          <w:b w:val="0"/>
          <w:sz w:val="16"/>
          <w:szCs w:val="16"/>
          <w:lang w:val="en-GB"/>
        </w:rPr>
      </w:pPr>
    </w:p>
    <w:p w14:paraId="4229C054" w14:textId="3EE14DEB" w:rsidR="008E0DE1" w:rsidRPr="00352F1C" w:rsidRDefault="00352F1C" w:rsidP="00352F1C">
      <w:pPr>
        <w:pStyle w:val="ReferencesTitle"/>
        <w:suppressAutoHyphens/>
        <w:spacing w:before="0" w:after="0"/>
        <w:jc w:val="both"/>
        <w:rPr>
          <w:lang w:val="it-IT"/>
        </w:rPr>
      </w:pPr>
      <w:r w:rsidRPr="00352F1C">
        <w:rPr>
          <w:lang w:val="it-IT"/>
        </w:rPr>
        <w:t>REFERENCES</w:t>
      </w:r>
    </w:p>
    <w:p w14:paraId="2234A721" w14:textId="1CE3A6B6" w:rsidR="00E24473" w:rsidRPr="00352F1C" w:rsidRDefault="00352F1C" w:rsidP="00352F1C">
      <w:pPr>
        <w:pStyle w:val="ReferencesTitle"/>
        <w:suppressAutoHyphens/>
        <w:spacing w:before="0" w:after="0"/>
        <w:ind w:left="397" w:hanging="397"/>
        <w:jc w:val="both"/>
        <w:rPr>
          <w:b w:val="0"/>
          <w:caps w:val="0"/>
          <w:sz w:val="22"/>
          <w:szCs w:val="22"/>
          <w:lang w:val="en-GB"/>
        </w:rPr>
      </w:pPr>
      <w:r w:rsidRPr="00352F1C">
        <w:rPr>
          <w:b w:val="0"/>
          <w:caps w:val="0"/>
          <w:sz w:val="22"/>
          <w:szCs w:val="22"/>
          <w:lang w:val="it-IT"/>
        </w:rPr>
        <w:t xml:space="preserve">Fiorani, L., Artuso, F., Giardina, I., Lai, A., </w:t>
      </w:r>
      <w:proofErr w:type="spellStart"/>
      <w:r w:rsidRPr="00352F1C">
        <w:rPr>
          <w:b w:val="0"/>
          <w:caps w:val="0"/>
          <w:sz w:val="22"/>
          <w:szCs w:val="22"/>
          <w:lang w:val="it-IT"/>
        </w:rPr>
        <w:t>Mannori</w:t>
      </w:r>
      <w:proofErr w:type="spellEnd"/>
      <w:r w:rsidRPr="00352F1C">
        <w:rPr>
          <w:b w:val="0"/>
          <w:caps w:val="0"/>
          <w:sz w:val="22"/>
          <w:szCs w:val="22"/>
          <w:lang w:val="it-IT"/>
        </w:rPr>
        <w:t xml:space="preserve">, S., </w:t>
      </w:r>
      <w:proofErr w:type="spellStart"/>
      <w:r w:rsidRPr="00352F1C">
        <w:rPr>
          <w:b w:val="0"/>
          <w:caps w:val="0"/>
          <w:sz w:val="22"/>
          <w:szCs w:val="22"/>
          <w:lang w:val="it-IT"/>
        </w:rPr>
        <w:t>Puiu</w:t>
      </w:r>
      <w:proofErr w:type="spellEnd"/>
      <w:r w:rsidRPr="00352F1C">
        <w:rPr>
          <w:b w:val="0"/>
          <w:caps w:val="0"/>
          <w:sz w:val="22"/>
          <w:szCs w:val="22"/>
          <w:lang w:val="it-IT"/>
        </w:rPr>
        <w:t xml:space="preserve">, A., 2021. </w:t>
      </w:r>
      <w:r w:rsidRPr="00352F1C">
        <w:rPr>
          <w:b w:val="0"/>
          <w:caps w:val="0"/>
          <w:sz w:val="22"/>
          <w:szCs w:val="22"/>
          <w:lang w:val="en-GB"/>
        </w:rPr>
        <w:t>Photoacoustic Laser System for Food Fraud Detection. Sensors 21, 4178. https://doi.org/10.3390/s21124178</w:t>
      </w:r>
    </w:p>
    <w:sectPr w:rsidR="00E24473" w:rsidRPr="00352F1C" w:rsidSect="00D30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353C" w14:textId="77777777" w:rsidR="00E24E06" w:rsidRDefault="00E24E06" w:rsidP="001451D5">
      <w:r>
        <w:separator/>
      </w:r>
    </w:p>
  </w:endnote>
  <w:endnote w:type="continuationSeparator" w:id="0">
    <w:p w14:paraId="7B74381F" w14:textId="77777777" w:rsidR="00E24E06" w:rsidRDefault="00E24E06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08E5" w14:textId="77777777" w:rsidR="001E1370" w:rsidRDefault="001E13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7D129" w14:textId="60316294" w:rsidR="00F676DF" w:rsidRDefault="001E1370" w:rsidP="008237A8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867A" w14:textId="77777777" w:rsidR="001E1370" w:rsidRDefault="001E13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310DE" w14:textId="77777777" w:rsidR="00E24E06" w:rsidRDefault="00E24E06" w:rsidP="001451D5">
      <w:r>
        <w:separator/>
      </w:r>
    </w:p>
  </w:footnote>
  <w:footnote w:type="continuationSeparator" w:id="0">
    <w:p w14:paraId="6033065F" w14:textId="77777777" w:rsidR="00E24E06" w:rsidRDefault="00E24E06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9EC4" w14:textId="77777777" w:rsidR="001E1370" w:rsidRDefault="001E13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F2BF2" w14:textId="539391BE" w:rsidR="001451D5" w:rsidRDefault="00EA5404" w:rsidP="001451D5">
    <w:pPr>
      <w:pStyle w:val="Intestazione"/>
      <w:tabs>
        <w:tab w:val="clear" w:pos="4252"/>
        <w:tab w:val="clear" w:pos="8504"/>
      </w:tabs>
    </w:pPr>
    <w:r>
      <w:rPr>
        <w:noProof/>
        <w:lang w:val="it-IT" w:eastAsia="it-IT"/>
      </w:rPr>
      <w:drawing>
        <wp:inline distT="0" distB="0" distL="0" distR="0" wp14:anchorId="5F4AFC90" wp14:editId="324124E1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28" cy="119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7882" w14:textId="77777777" w:rsidR="001E1370" w:rsidRDefault="001E13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rgUA2LVFHCwAAAA="/>
  </w:docVars>
  <w:rsids>
    <w:rsidRoot w:val="001451D5"/>
    <w:rsid w:val="00027495"/>
    <w:rsid w:val="000F20FA"/>
    <w:rsid w:val="001451D5"/>
    <w:rsid w:val="00172D9B"/>
    <w:rsid w:val="001C26F3"/>
    <w:rsid w:val="001E1370"/>
    <w:rsid w:val="001E6239"/>
    <w:rsid w:val="001F437F"/>
    <w:rsid w:val="002B663A"/>
    <w:rsid w:val="002D152A"/>
    <w:rsid w:val="00352F1C"/>
    <w:rsid w:val="00407014"/>
    <w:rsid w:val="004318F6"/>
    <w:rsid w:val="00442898"/>
    <w:rsid w:val="00463CE5"/>
    <w:rsid w:val="004708CE"/>
    <w:rsid w:val="00473807"/>
    <w:rsid w:val="005A40A6"/>
    <w:rsid w:val="006203E5"/>
    <w:rsid w:val="006A0CCE"/>
    <w:rsid w:val="006A2207"/>
    <w:rsid w:val="006E0B1F"/>
    <w:rsid w:val="00736FAE"/>
    <w:rsid w:val="007908DF"/>
    <w:rsid w:val="007C10DE"/>
    <w:rsid w:val="007C2F11"/>
    <w:rsid w:val="008000F9"/>
    <w:rsid w:val="008237A8"/>
    <w:rsid w:val="008E0DE1"/>
    <w:rsid w:val="0096774F"/>
    <w:rsid w:val="00993C62"/>
    <w:rsid w:val="009E3800"/>
    <w:rsid w:val="009F576C"/>
    <w:rsid w:val="009F663A"/>
    <w:rsid w:val="00B428FD"/>
    <w:rsid w:val="00BA3B4A"/>
    <w:rsid w:val="00BD3B2F"/>
    <w:rsid w:val="00C63187"/>
    <w:rsid w:val="00CB4956"/>
    <w:rsid w:val="00CC52C2"/>
    <w:rsid w:val="00CD62A3"/>
    <w:rsid w:val="00CE7D43"/>
    <w:rsid w:val="00D308EA"/>
    <w:rsid w:val="00DB21C0"/>
    <w:rsid w:val="00E24473"/>
    <w:rsid w:val="00E24E06"/>
    <w:rsid w:val="00E737DC"/>
    <w:rsid w:val="00E76922"/>
    <w:rsid w:val="00EA5404"/>
    <w:rsid w:val="00EB070E"/>
    <w:rsid w:val="00EE13F2"/>
    <w:rsid w:val="00EE2BA5"/>
    <w:rsid w:val="00EF1CB1"/>
    <w:rsid w:val="00F456B6"/>
    <w:rsid w:val="00F676DF"/>
    <w:rsid w:val="00F71C29"/>
    <w:rsid w:val="00FD3AA2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E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1D5"/>
  </w:style>
  <w:style w:type="paragraph" w:styleId="Pidipagina">
    <w:name w:val="footer"/>
    <w:basedOn w:val="Normale"/>
    <w:link w:val="Pidipagina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1D5"/>
  </w:style>
  <w:style w:type="paragraph" w:styleId="NormaleWeb">
    <w:name w:val="Normal (Web)"/>
    <w:basedOn w:val="Normale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e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e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e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e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7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7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1D5"/>
  </w:style>
  <w:style w:type="paragraph" w:styleId="Pidipagina">
    <w:name w:val="footer"/>
    <w:basedOn w:val="Normale"/>
    <w:link w:val="PidipaginaCarattere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1D5"/>
  </w:style>
  <w:style w:type="paragraph" w:styleId="NormaleWeb">
    <w:name w:val="Normal (Web)"/>
    <w:basedOn w:val="Normale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e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e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e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e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e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7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7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67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</vt:lpstr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Luca Fiorani</cp:lastModifiedBy>
  <cp:revision>10</cp:revision>
  <dcterms:created xsi:type="dcterms:W3CDTF">2022-02-17T10:50:00Z</dcterms:created>
  <dcterms:modified xsi:type="dcterms:W3CDTF">2022-03-29T07:11:00Z</dcterms:modified>
</cp:coreProperties>
</file>