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5047" w14:textId="0FB0C914" w:rsidR="008E0DE1" w:rsidRPr="00CA258B" w:rsidRDefault="00BF4992" w:rsidP="008E0DE1">
      <w:pPr>
        <w:pStyle w:val="AbstractTitle"/>
        <w:rPr>
          <w:bCs/>
          <w:lang w:val="en-GB"/>
        </w:rPr>
      </w:pPr>
      <w:r>
        <w:rPr>
          <w:bCs/>
          <w:szCs w:val="28"/>
        </w:rPr>
        <w:t>D</w:t>
      </w:r>
      <w:r w:rsidRPr="00913789">
        <w:rPr>
          <w:bCs/>
          <w:szCs w:val="28"/>
        </w:rPr>
        <w:t xml:space="preserve">airy products </w:t>
      </w:r>
      <w:r>
        <w:rPr>
          <w:bCs/>
          <w:szCs w:val="28"/>
        </w:rPr>
        <w:t xml:space="preserve">quality assessment by use of </w:t>
      </w:r>
      <w:r w:rsidRPr="00913789">
        <w:rPr>
          <w:bCs/>
          <w:szCs w:val="28"/>
        </w:rPr>
        <w:t xml:space="preserve">near-infrared </w:t>
      </w:r>
      <w:r w:rsidRPr="002E742D">
        <w:rPr>
          <w:szCs w:val="28"/>
        </w:rPr>
        <w:t>spectroscopy</w:t>
      </w:r>
    </w:p>
    <w:p w14:paraId="056C8924" w14:textId="77777777" w:rsidR="008E0DE1" w:rsidRPr="00CA258B" w:rsidRDefault="008E0DE1" w:rsidP="008E0DE1">
      <w:pPr>
        <w:pStyle w:val="Author"/>
        <w:spacing w:before="0"/>
        <w:rPr>
          <w:lang w:val="en-GB"/>
        </w:rPr>
      </w:pPr>
    </w:p>
    <w:p w14:paraId="2FD5D949" w14:textId="5BFD3653" w:rsidR="008E0DE1" w:rsidRPr="00CA258B" w:rsidRDefault="00BF4992" w:rsidP="008E0DE1">
      <w:pPr>
        <w:pStyle w:val="Author"/>
        <w:spacing w:before="0"/>
        <w:rPr>
          <w:b w:val="0"/>
          <w:vertAlign w:val="superscript"/>
          <w:lang w:val="en-GB"/>
        </w:rPr>
      </w:pPr>
      <w:proofErr w:type="spellStart"/>
      <w:r>
        <w:t>Stefka</w:t>
      </w:r>
      <w:proofErr w:type="spellEnd"/>
      <w:r>
        <w:t xml:space="preserve"> Atanassova</w:t>
      </w:r>
      <w:proofErr w:type="gramStart"/>
      <w:r w:rsidRPr="000225D8">
        <w:rPr>
          <w:vertAlign w:val="superscript"/>
        </w:rPr>
        <w:t>1,</w:t>
      </w:r>
      <w:r w:rsidRPr="000225D8">
        <w:t>*</w:t>
      </w:r>
      <w:proofErr w:type="gramEnd"/>
      <w:r w:rsidRPr="000225D8">
        <w:t xml:space="preserve">, </w:t>
      </w:r>
      <w:proofErr w:type="spellStart"/>
      <w:r>
        <w:t>Dimitar</w:t>
      </w:r>
      <w:proofErr w:type="spellEnd"/>
      <w:r>
        <w:t xml:space="preserve"> Yorgov</w:t>
      </w:r>
      <w:r>
        <w:rPr>
          <w:vertAlign w:val="superscript"/>
        </w:rPr>
        <w:t>2</w:t>
      </w:r>
      <w:r>
        <w:t xml:space="preserve">, </w:t>
      </w:r>
      <w:proofErr w:type="spellStart"/>
      <w:r>
        <w:t>Petya</w:t>
      </w:r>
      <w:proofErr w:type="spellEnd"/>
      <w:r>
        <w:t xml:space="preserve"> Veleva</w:t>
      </w:r>
      <w:r>
        <w:rPr>
          <w:vertAlign w:val="superscript"/>
        </w:rPr>
        <w:t>3</w:t>
      </w:r>
      <w:r w:rsidRPr="000225D8">
        <w:t xml:space="preserve"> and </w:t>
      </w:r>
      <w:proofErr w:type="spellStart"/>
      <w:r>
        <w:t>Todor</w:t>
      </w:r>
      <w:proofErr w:type="spellEnd"/>
      <w:r>
        <w:t xml:space="preserve"> Stoyanchev</w:t>
      </w:r>
      <w:r w:rsidRPr="00354F0E">
        <w:rPr>
          <w:vertAlign w:val="superscript"/>
        </w:rPr>
        <w:t>4</w:t>
      </w:r>
    </w:p>
    <w:p w14:paraId="39FD89A1" w14:textId="77777777" w:rsidR="008E0DE1" w:rsidRPr="00CA258B" w:rsidRDefault="008E0DE1" w:rsidP="008E0DE1">
      <w:pPr>
        <w:pStyle w:val="Author"/>
        <w:spacing w:before="0"/>
        <w:rPr>
          <w:b w:val="0"/>
          <w:vertAlign w:val="superscript"/>
          <w:lang w:val="en-GB"/>
        </w:rPr>
      </w:pPr>
    </w:p>
    <w:p w14:paraId="4E95C399" w14:textId="6FA083BB" w:rsidR="008E0DE1" w:rsidRPr="00CA258B" w:rsidRDefault="008E0DE1" w:rsidP="008E0DE1">
      <w:pPr>
        <w:pStyle w:val="Affiliation"/>
        <w:spacing w:before="0"/>
        <w:rPr>
          <w:vertAlign w:val="superscript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proofErr w:type="spellStart"/>
      <w:r w:rsidR="00BF4992">
        <w:t>Trakia</w:t>
      </w:r>
      <w:proofErr w:type="spellEnd"/>
      <w:r w:rsidR="00BF4992">
        <w:t xml:space="preserve"> University, </w:t>
      </w:r>
      <w:proofErr w:type="spellStart"/>
      <w:r w:rsidR="00BF4992">
        <w:t>Stara</w:t>
      </w:r>
      <w:proofErr w:type="spellEnd"/>
      <w:r w:rsidR="00BF4992">
        <w:t xml:space="preserve"> Zagora, Bulgaria</w:t>
      </w:r>
      <w:r w:rsidR="00BF4992">
        <w:t xml:space="preserve">, </w:t>
      </w:r>
      <w:proofErr w:type="spellStart"/>
      <w:proofErr w:type="gramStart"/>
      <w:r w:rsidR="00BF4992">
        <w:t>e-mail:stefka.atanasova@trakia-uni.bg</w:t>
      </w:r>
      <w:proofErr w:type="spellEnd"/>
      <w:proofErr w:type="gramEnd"/>
    </w:p>
    <w:p w14:paraId="46892539" w14:textId="0E409BA9" w:rsidR="00BF4992" w:rsidRDefault="008E0DE1" w:rsidP="008E0DE1">
      <w:pPr>
        <w:pStyle w:val="Affiliation"/>
        <w:spacing w:before="0"/>
        <w:rPr>
          <w:szCs w:val="22"/>
          <w:lang w:val="en-GB"/>
        </w:rPr>
      </w:pPr>
      <w:r w:rsidRPr="00CA258B">
        <w:rPr>
          <w:vertAlign w:val="superscript"/>
          <w:lang w:val="en-GB"/>
        </w:rPr>
        <w:t xml:space="preserve">2 </w:t>
      </w:r>
      <w:proofErr w:type="spellStart"/>
      <w:r w:rsidR="00BF4992">
        <w:t>Trakia</w:t>
      </w:r>
      <w:proofErr w:type="spellEnd"/>
      <w:r w:rsidR="00BF4992">
        <w:t xml:space="preserve"> University, </w:t>
      </w:r>
      <w:proofErr w:type="spellStart"/>
      <w:r w:rsidR="00BF4992">
        <w:t>Stara</w:t>
      </w:r>
      <w:proofErr w:type="spellEnd"/>
      <w:r w:rsidR="00BF4992">
        <w:t xml:space="preserve"> Zagora, Bulgaria, </w:t>
      </w:r>
      <w:proofErr w:type="spellStart"/>
      <w:proofErr w:type="gramStart"/>
      <w:r w:rsidR="00BF4992">
        <w:t>e-mail:</w:t>
      </w:r>
      <w:r w:rsidR="00354F0E">
        <w:t>dimitar</w:t>
      </w:r>
      <w:r w:rsidR="00BF4992">
        <w:t>.</w:t>
      </w:r>
      <w:r w:rsidR="00354F0E">
        <w:t>yorgov</w:t>
      </w:r>
      <w:r w:rsidR="00BF4992">
        <w:t>@trakia-uni.bg</w:t>
      </w:r>
      <w:proofErr w:type="spellEnd"/>
      <w:proofErr w:type="gramEnd"/>
      <w:r w:rsidR="00BF4992" w:rsidRPr="00CA258B">
        <w:rPr>
          <w:szCs w:val="22"/>
          <w:lang w:val="en-GB"/>
        </w:rPr>
        <w:t xml:space="preserve"> </w:t>
      </w:r>
    </w:p>
    <w:p w14:paraId="5FA063E1" w14:textId="7135A7AE" w:rsidR="00354F0E" w:rsidRDefault="002A41CA" w:rsidP="00354F0E">
      <w:pPr>
        <w:pStyle w:val="Affiliation"/>
        <w:spacing w:before="0"/>
        <w:rPr>
          <w:szCs w:val="22"/>
          <w:lang w:val="en-GB"/>
        </w:rPr>
      </w:pPr>
      <w:r>
        <w:rPr>
          <w:vertAlign w:val="superscript"/>
          <w:lang w:val="en-GB"/>
        </w:rPr>
        <w:t>3</w:t>
      </w:r>
      <w:r w:rsidR="00354F0E" w:rsidRPr="00CA258B">
        <w:rPr>
          <w:vertAlign w:val="superscript"/>
          <w:lang w:val="en-GB"/>
        </w:rPr>
        <w:t xml:space="preserve"> </w:t>
      </w:r>
      <w:proofErr w:type="spellStart"/>
      <w:r w:rsidR="00354F0E">
        <w:t>Trakia</w:t>
      </w:r>
      <w:proofErr w:type="spellEnd"/>
      <w:r w:rsidR="00354F0E">
        <w:t xml:space="preserve"> University, </w:t>
      </w:r>
      <w:proofErr w:type="spellStart"/>
      <w:r w:rsidR="00354F0E">
        <w:t>Stara</w:t>
      </w:r>
      <w:proofErr w:type="spellEnd"/>
      <w:r w:rsidR="00354F0E">
        <w:t xml:space="preserve"> Zagora, Bulgaria, </w:t>
      </w:r>
      <w:proofErr w:type="spellStart"/>
      <w:proofErr w:type="gramStart"/>
      <w:r w:rsidR="00354F0E">
        <w:t>e-mail:</w:t>
      </w:r>
      <w:r>
        <w:t>petya.veleva</w:t>
      </w:r>
      <w:r w:rsidR="00354F0E">
        <w:t>@trakia-uni.bg</w:t>
      </w:r>
      <w:proofErr w:type="spellEnd"/>
      <w:proofErr w:type="gramEnd"/>
    </w:p>
    <w:p w14:paraId="7DA060AF" w14:textId="7DB65AD3" w:rsidR="002A41CA" w:rsidRDefault="002A41CA" w:rsidP="008E0DE1">
      <w:pPr>
        <w:pStyle w:val="Affiliation"/>
        <w:spacing w:before="0"/>
        <w:rPr>
          <w:szCs w:val="22"/>
          <w:lang w:val="en-GB"/>
        </w:rPr>
      </w:pPr>
      <w:r>
        <w:rPr>
          <w:vertAlign w:val="superscript"/>
          <w:lang w:val="en-GB"/>
        </w:rPr>
        <w:t>4</w:t>
      </w:r>
      <w:r w:rsidRPr="00CA258B">
        <w:rPr>
          <w:vertAlign w:val="superscript"/>
          <w:lang w:val="en-GB"/>
        </w:rPr>
        <w:t xml:space="preserve"> </w:t>
      </w:r>
      <w:proofErr w:type="spellStart"/>
      <w:r>
        <w:t>Trakia</w:t>
      </w:r>
      <w:proofErr w:type="spellEnd"/>
      <w:r>
        <w:t xml:space="preserve"> University, </w:t>
      </w:r>
      <w:proofErr w:type="spellStart"/>
      <w:r>
        <w:t>Stara</w:t>
      </w:r>
      <w:proofErr w:type="spellEnd"/>
      <w:r>
        <w:t xml:space="preserve"> Zagora, Bulgaria, </w:t>
      </w:r>
      <w:proofErr w:type="spellStart"/>
      <w:proofErr w:type="gramStart"/>
      <w:r>
        <w:t>e-mail:</w:t>
      </w:r>
      <w:r>
        <w:t>todor.stoyanchev</w:t>
      </w:r>
      <w:r>
        <w:t>@trakia-uni.bg</w:t>
      </w:r>
      <w:proofErr w:type="spellEnd"/>
      <w:proofErr w:type="gramEnd"/>
      <w:r w:rsidRPr="00CA258B">
        <w:rPr>
          <w:szCs w:val="22"/>
          <w:lang w:val="en-GB"/>
        </w:rPr>
        <w:t xml:space="preserve"> </w:t>
      </w:r>
    </w:p>
    <w:p w14:paraId="04CA6586" w14:textId="08068AC5" w:rsidR="009C3408" w:rsidRDefault="00013DB9" w:rsidP="00013DB9">
      <w:pPr>
        <w:pStyle w:val="AbstractBodyText"/>
        <w:rPr>
          <w:lang w:eastAsia="ja-JP"/>
        </w:rPr>
      </w:pPr>
      <w:r w:rsidRPr="00013DB9">
        <w:t xml:space="preserve">Dairy products are worldwide spread and have great commercial importance within the food industry. </w:t>
      </w:r>
      <w:r w:rsidR="004E02C2">
        <w:t>R</w:t>
      </w:r>
      <w:r w:rsidRPr="00013DB9">
        <w:t>apid and reliable analysis of these products</w:t>
      </w:r>
      <w:r w:rsidR="005B6CF4">
        <w:t xml:space="preserve"> </w:t>
      </w:r>
      <w:r w:rsidRPr="00013DB9">
        <w:t xml:space="preserve">would be highly desirable both for the manufacturers and consumers. </w:t>
      </w:r>
      <w:r w:rsidRPr="00013DB9">
        <w:rPr>
          <w:lang w:eastAsia="ja-JP"/>
        </w:rPr>
        <w:t>Near</w:t>
      </w:r>
      <w:r w:rsidR="00AB76C5">
        <w:rPr>
          <w:lang w:eastAsia="ja-JP"/>
        </w:rPr>
        <w:t>-</w:t>
      </w:r>
      <w:r w:rsidRPr="00013DB9">
        <w:rPr>
          <w:lang w:eastAsia="ja-JP"/>
        </w:rPr>
        <w:t>infrared spectroscopy has been used as a method to predict the quality of different foods due to the speed of analysis</w:t>
      </w:r>
      <w:r w:rsidR="00392515">
        <w:rPr>
          <w:lang w:eastAsia="ja-JP"/>
        </w:rPr>
        <w:t xml:space="preserve"> and</w:t>
      </w:r>
      <w:r w:rsidRPr="00013DB9">
        <w:rPr>
          <w:lang w:eastAsia="ja-JP"/>
        </w:rPr>
        <w:t xml:space="preserve"> minimal sample preparation</w:t>
      </w:r>
      <w:r>
        <w:rPr>
          <w:lang w:eastAsia="ja-JP"/>
        </w:rPr>
        <w:t>.</w:t>
      </w:r>
      <w:r w:rsidR="00B95B29">
        <w:rPr>
          <w:lang w:eastAsia="ja-JP"/>
        </w:rPr>
        <w:t xml:space="preserve"> </w:t>
      </w:r>
    </w:p>
    <w:p w14:paraId="6DFA3C78" w14:textId="111F0049" w:rsidR="00013DB9" w:rsidRDefault="00013DB9" w:rsidP="00013DB9">
      <w:pPr>
        <w:pStyle w:val="AbstractBodyText"/>
      </w:pPr>
      <w:r w:rsidRPr="00013DB9">
        <w:t xml:space="preserve">The results of several experiments, related to the application of near-infrared spectroscopy to study the degree of ripeness of white brined cheese and yellow cheese and </w:t>
      </w:r>
      <w:r w:rsidR="004E02C2">
        <w:t xml:space="preserve">the </w:t>
      </w:r>
      <w:r w:rsidRPr="00013DB9">
        <w:t>discrimination of natural and imitation cheese and yogurt, will be presented.</w:t>
      </w:r>
    </w:p>
    <w:p w14:paraId="330B64C0" w14:textId="15364D0F" w:rsidR="00013DB9" w:rsidRPr="00013DB9" w:rsidRDefault="00013DB9" w:rsidP="00B95B29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13DB9">
        <w:rPr>
          <w:rFonts w:ascii="Times New Roman" w:hAnsi="Times New Roman" w:cs="Times New Roman"/>
        </w:rPr>
        <w:t xml:space="preserve">Investigation of </w:t>
      </w:r>
      <w:r w:rsidR="004E02C2">
        <w:rPr>
          <w:rFonts w:ascii="Times New Roman" w:hAnsi="Times New Roman" w:cs="Times New Roman"/>
        </w:rPr>
        <w:t xml:space="preserve">the </w:t>
      </w:r>
      <w:r w:rsidRPr="00013DB9">
        <w:rPr>
          <w:rFonts w:ascii="Times New Roman" w:hAnsi="Times New Roman" w:cs="Times New Roman"/>
        </w:rPr>
        <w:t xml:space="preserve">ripening process of Bulgarian white brine cheese and </w:t>
      </w:r>
      <w:r w:rsidRPr="00013DB9">
        <w:rPr>
          <w:rFonts w:ascii="Times New Roman" w:hAnsi="Times New Roman"/>
        </w:rPr>
        <w:t>Bulgarian yellow cheese</w:t>
      </w:r>
      <w:r w:rsidRPr="00013DB9">
        <w:rPr>
          <w:rFonts w:ascii="Times New Roman" w:hAnsi="Times New Roman"/>
          <w:i/>
        </w:rPr>
        <w:t xml:space="preserve"> </w:t>
      </w:r>
      <w:r w:rsidRPr="00013DB9">
        <w:rPr>
          <w:rFonts w:ascii="Times New Roman" w:hAnsi="Times New Roman" w:cs="Times New Roman"/>
        </w:rPr>
        <w:t xml:space="preserve">from cow milk, coagulated with cheese rennet and went through a process of ripening. Samples for spectral analysis were taken from </w:t>
      </w:r>
      <w:r w:rsidR="004E02C2">
        <w:rPr>
          <w:rFonts w:ascii="Times New Roman" w:hAnsi="Times New Roman" w:cs="Times New Roman"/>
        </w:rPr>
        <w:t xml:space="preserve">the </w:t>
      </w:r>
      <w:r w:rsidRPr="00013DB9">
        <w:rPr>
          <w:rFonts w:ascii="Times New Roman" w:hAnsi="Times New Roman" w:cs="Times New Roman"/>
        </w:rPr>
        <w:t xml:space="preserve">first up to 74 days. </w:t>
      </w:r>
    </w:p>
    <w:p w14:paraId="5724F337" w14:textId="5F36E927" w:rsidR="00013DB9" w:rsidRPr="00013DB9" w:rsidRDefault="00013DB9" w:rsidP="00013DB9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eastAsia="MS PGothic" w:hAnsi="Times New Roman" w:cs="Times New Roman"/>
        </w:rPr>
      </w:pPr>
      <w:r w:rsidRPr="00013DB9">
        <w:rPr>
          <w:rFonts w:ascii="Times New Roman" w:hAnsi="Times New Roman" w:cs="Times New Roman"/>
        </w:rPr>
        <w:t>Yogurt from cow milk (natural or mixed with 5, 10, 15</w:t>
      </w:r>
      <w:r w:rsidR="004E02C2">
        <w:rPr>
          <w:rFonts w:ascii="Times New Roman" w:hAnsi="Times New Roman" w:cs="Times New Roman"/>
        </w:rPr>
        <w:t>,</w:t>
      </w:r>
      <w:r w:rsidRPr="00013DB9">
        <w:rPr>
          <w:rFonts w:ascii="Times New Roman" w:hAnsi="Times New Roman" w:cs="Times New Roman"/>
        </w:rPr>
        <w:t xml:space="preserve"> and 20% dry skim milk), prepared in laboratory conditions. </w:t>
      </w:r>
    </w:p>
    <w:p w14:paraId="3F935A2D" w14:textId="5AC77500" w:rsidR="00013DB9" w:rsidRPr="00013DB9" w:rsidRDefault="00013DB9" w:rsidP="00B95B29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13DB9">
        <w:rPr>
          <w:rFonts w:ascii="Times New Roman" w:hAnsi="Times New Roman" w:cs="Times New Roman"/>
        </w:rPr>
        <w:t xml:space="preserve">Bulgarian white brine cheese - natural from cow milk, produced from </w:t>
      </w:r>
      <w:r w:rsidR="004E02C2">
        <w:rPr>
          <w:rFonts w:ascii="Times New Roman" w:hAnsi="Times New Roman" w:cs="Times New Roman"/>
        </w:rPr>
        <w:t xml:space="preserve">a </w:t>
      </w:r>
      <w:r w:rsidRPr="00013DB9">
        <w:rPr>
          <w:rFonts w:ascii="Times New Roman" w:hAnsi="Times New Roman" w:cs="Times New Roman"/>
        </w:rPr>
        <w:t xml:space="preserve">mixture of cow milk and dry skim milk, imitation products with vegetable oil. </w:t>
      </w:r>
    </w:p>
    <w:p w14:paraId="269BACD7" w14:textId="73F2B2DD" w:rsidR="00013DB9" w:rsidRDefault="00013DB9" w:rsidP="00B95B29">
      <w:pPr>
        <w:pStyle w:val="AbstractBodyText"/>
        <w:spacing w:before="0"/>
      </w:pPr>
      <w:r w:rsidRPr="00B95B29">
        <w:t xml:space="preserve">Spectra of all tested samples were obtained with a scanning </w:t>
      </w:r>
      <w:proofErr w:type="spellStart"/>
      <w:r w:rsidRPr="00B95B29">
        <w:t>NIRQuest</w:t>
      </w:r>
      <w:proofErr w:type="spellEnd"/>
      <w:r w:rsidRPr="00B95B29">
        <w:t xml:space="preserve"> 512 (Ocean Optics, Inc.) instrument in the range </w:t>
      </w:r>
      <w:r w:rsidR="004E02C2">
        <w:t xml:space="preserve">of </w:t>
      </w:r>
      <w:r w:rsidRPr="00B95B29">
        <w:t xml:space="preserve">900-1700 nm </w:t>
      </w:r>
      <w:r w:rsidRPr="00B95B29">
        <w:rPr>
          <w:iCs/>
          <w:lang w:eastAsia="ja-JP"/>
        </w:rPr>
        <w:t xml:space="preserve">using </w:t>
      </w:r>
      <w:r w:rsidR="004E02C2">
        <w:rPr>
          <w:iCs/>
          <w:lang w:eastAsia="ja-JP"/>
        </w:rPr>
        <w:t xml:space="preserve">a </w:t>
      </w:r>
      <w:r w:rsidRPr="00B95B29">
        <w:rPr>
          <w:iCs/>
          <w:lang w:eastAsia="ja-JP"/>
        </w:rPr>
        <w:t>reflection fiber-optics probe</w:t>
      </w:r>
      <w:r w:rsidRPr="00B95B29">
        <w:t>. PLS models were developed for quantitative determination and SIMCA for classification.</w:t>
      </w:r>
    </w:p>
    <w:p w14:paraId="6C9E9420" w14:textId="4E5765F7" w:rsidR="008F7F77" w:rsidRPr="008F7F77" w:rsidRDefault="009C3408" w:rsidP="00392515">
      <w:pPr>
        <w:pStyle w:val="AQP37itemize"/>
        <w:numPr>
          <w:ilvl w:val="0"/>
          <w:numId w:val="0"/>
        </w:numPr>
        <w:spacing w:before="360" w:line="240" w:lineRule="auto"/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Results showed </w:t>
      </w:r>
      <w:r w:rsidR="004E02C2">
        <w:rPr>
          <w:sz w:val="24"/>
          <w:szCs w:val="24"/>
        </w:rPr>
        <w:t xml:space="preserve">the </w:t>
      </w:r>
      <w:r w:rsidRPr="008F7F77">
        <w:rPr>
          <w:sz w:val="24"/>
          <w:szCs w:val="24"/>
        </w:rPr>
        <w:t xml:space="preserve">potential </w:t>
      </w:r>
      <w:r>
        <w:rPr>
          <w:sz w:val="24"/>
          <w:szCs w:val="24"/>
        </w:rPr>
        <w:t>of n</w:t>
      </w:r>
      <w:r w:rsidR="008F7F77" w:rsidRPr="008F7F77">
        <w:rPr>
          <w:sz w:val="24"/>
          <w:szCs w:val="24"/>
        </w:rPr>
        <w:t xml:space="preserve">ear-infrared spectroscopy as a </w:t>
      </w:r>
      <w:r w:rsidR="008D6B8E">
        <w:rPr>
          <w:sz w:val="24"/>
          <w:szCs w:val="24"/>
        </w:rPr>
        <w:t xml:space="preserve">non-destructive and </w:t>
      </w:r>
      <w:r w:rsidR="008F7F77" w:rsidRPr="008F7F77">
        <w:rPr>
          <w:sz w:val="24"/>
          <w:szCs w:val="24"/>
        </w:rPr>
        <w:t xml:space="preserve">rapid screening tool for assessing cheese ripening and </w:t>
      </w:r>
      <w:r w:rsidR="008F7F77" w:rsidRPr="008F7F77">
        <w:rPr>
          <w:rFonts w:eastAsia="SimSun"/>
          <w:color w:val="auto"/>
          <w:sz w:val="24"/>
          <w:szCs w:val="24"/>
          <w:lang w:eastAsia="ja-JP"/>
        </w:rPr>
        <w:t>detecting the adulteration of dairy products</w:t>
      </w:r>
      <w:r w:rsidR="008F7F77" w:rsidRPr="008F7F77">
        <w:rPr>
          <w:sz w:val="24"/>
          <w:szCs w:val="24"/>
        </w:rPr>
        <w:t>.</w:t>
      </w:r>
    </w:p>
    <w:p w14:paraId="76E0424E" w14:textId="53BD51CC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B95B29">
        <w:rPr>
          <w:lang w:val="en-GB"/>
        </w:rPr>
        <w:t>cheese, natural</w:t>
      </w:r>
      <w:r w:rsidRPr="00CA258B">
        <w:rPr>
          <w:lang w:val="en-GB"/>
        </w:rPr>
        <w:t xml:space="preserve">, </w:t>
      </w:r>
      <w:r w:rsidR="00B95B29">
        <w:rPr>
          <w:lang w:val="en-GB"/>
        </w:rPr>
        <w:t>imitation products, near-infrared spectroscopy</w:t>
      </w:r>
    </w:p>
    <w:p w14:paraId="40E8F256" w14:textId="1DB6962D" w:rsidR="00B95B29" w:rsidRPr="00B95B29" w:rsidRDefault="00B95B29" w:rsidP="00B95B29">
      <w:pPr>
        <w:pStyle w:val="AQP21heading1"/>
        <w:jc w:val="both"/>
        <w:rPr>
          <w:b w:val="0"/>
          <w:szCs w:val="24"/>
        </w:rPr>
      </w:pPr>
      <w:r w:rsidRPr="00B64559">
        <w:rPr>
          <w:szCs w:val="24"/>
        </w:rPr>
        <w:t>Acknowledgment</w:t>
      </w:r>
      <w:r>
        <w:rPr>
          <w:szCs w:val="24"/>
        </w:rPr>
        <w:t>:</w:t>
      </w:r>
      <w:r w:rsidRPr="009D7092">
        <w:t xml:space="preserve"> </w:t>
      </w:r>
      <w:r w:rsidRPr="00B95B29">
        <w:rPr>
          <w:b w:val="0"/>
          <w:szCs w:val="24"/>
        </w:rPr>
        <w:t>This work was supported by the Bulgarian Ministry of Education and Science under the National Research Programme "Healthy Foods for a Strong Bio-Economy and Quality of Life" approved by DCM # 577/17.08.2018.</w:t>
      </w:r>
      <w:bookmarkStart w:id="0" w:name="_GoBack"/>
      <w:bookmarkEnd w:id="0"/>
    </w:p>
    <w:sectPr w:rsidR="00B95B29" w:rsidRPr="00B95B29" w:rsidSect="00D30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8BE5A" w14:textId="77777777" w:rsidR="00E13439" w:rsidRDefault="00E13439" w:rsidP="001451D5">
      <w:r>
        <w:separator/>
      </w:r>
    </w:p>
  </w:endnote>
  <w:endnote w:type="continuationSeparator" w:id="0">
    <w:p w14:paraId="116C07D4" w14:textId="77777777" w:rsidR="00E13439" w:rsidRDefault="00E13439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08E5" w14:textId="77777777" w:rsidR="001E1370" w:rsidRDefault="001E1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D129" w14:textId="60316294" w:rsidR="00F676DF" w:rsidRDefault="001E1370" w:rsidP="008237A8">
    <w:pPr>
      <w:pStyle w:val="Footer"/>
      <w:jc w:val="center"/>
    </w:pPr>
    <w:r>
      <w:rPr>
        <w:noProof/>
        <w:lang w:val="en-US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867A" w14:textId="77777777" w:rsidR="001E1370" w:rsidRDefault="001E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3E49E" w14:textId="77777777" w:rsidR="00E13439" w:rsidRDefault="00E13439" w:rsidP="001451D5">
      <w:r>
        <w:separator/>
      </w:r>
    </w:p>
  </w:footnote>
  <w:footnote w:type="continuationSeparator" w:id="0">
    <w:p w14:paraId="33400C05" w14:textId="77777777" w:rsidR="00E13439" w:rsidRDefault="00E13439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9EC4" w14:textId="77777777" w:rsidR="001E1370" w:rsidRDefault="001E1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2BF2" w14:textId="539391BE" w:rsidR="001451D5" w:rsidRDefault="00EA5404" w:rsidP="001451D5">
    <w:pPr>
      <w:pStyle w:val="Header"/>
      <w:tabs>
        <w:tab w:val="clear" w:pos="4252"/>
        <w:tab w:val="clear" w:pos="8504"/>
      </w:tabs>
    </w:pPr>
    <w:r>
      <w:rPr>
        <w:noProof/>
        <w:lang w:val="en-US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7882" w14:textId="77777777" w:rsidR="001E1370" w:rsidRDefault="001E1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051C"/>
    <w:multiLevelType w:val="hybridMultilevel"/>
    <w:tmpl w:val="D6480D34"/>
    <w:lvl w:ilvl="0" w:tplc="CDCEE7DA">
      <w:start w:val="1"/>
      <w:numFmt w:val="decimal"/>
      <w:pStyle w:val="AQP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8D5C2A"/>
    <w:multiLevelType w:val="hybridMultilevel"/>
    <w:tmpl w:val="FFE8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13DB9"/>
    <w:rsid w:val="00027495"/>
    <w:rsid w:val="000F20FA"/>
    <w:rsid w:val="001451D5"/>
    <w:rsid w:val="00172D9B"/>
    <w:rsid w:val="001C26F3"/>
    <w:rsid w:val="001E1370"/>
    <w:rsid w:val="001F437F"/>
    <w:rsid w:val="002A41CA"/>
    <w:rsid w:val="002B663A"/>
    <w:rsid w:val="00354F0E"/>
    <w:rsid w:val="00392515"/>
    <w:rsid w:val="00407014"/>
    <w:rsid w:val="004318F6"/>
    <w:rsid w:val="00463CE5"/>
    <w:rsid w:val="004708CE"/>
    <w:rsid w:val="004C38F1"/>
    <w:rsid w:val="004E02C2"/>
    <w:rsid w:val="005A40A6"/>
    <w:rsid w:val="005B6CF4"/>
    <w:rsid w:val="006203E5"/>
    <w:rsid w:val="006A0CCE"/>
    <w:rsid w:val="006E0B1F"/>
    <w:rsid w:val="00736FAE"/>
    <w:rsid w:val="007908DF"/>
    <w:rsid w:val="007C2F11"/>
    <w:rsid w:val="008000F9"/>
    <w:rsid w:val="008237A8"/>
    <w:rsid w:val="008C1936"/>
    <w:rsid w:val="008D6B8E"/>
    <w:rsid w:val="008E0DE1"/>
    <w:rsid w:val="008F7F77"/>
    <w:rsid w:val="00993C62"/>
    <w:rsid w:val="009C3408"/>
    <w:rsid w:val="009F576C"/>
    <w:rsid w:val="009F663A"/>
    <w:rsid w:val="00AB76C5"/>
    <w:rsid w:val="00B428FD"/>
    <w:rsid w:val="00B95B29"/>
    <w:rsid w:val="00BA3B4A"/>
    <w:rsid w:val="00BD3B2F"/>
    <w:rsid w:val="00BF4992"/>
    <w:rsid w:val="00C63187"/>
    <w:rsid w:val="00CB4956"/>
    <w:rsid w:val="00CC52C2"/>
    <w:rsid w:val="00D308EA"/>
    <w:rsid w:val="00E13439"/>
    <w:rsid w:val="00E501DF"/>
    <w:rsid w:val="00E737DC"/>
    <w:rsid w:val="00EA5404"/>
    <w:rsid w:val="00EB070E"/>
    <w:rsid w:val="00EE2BA5"/>
    <w:rsid w:val="00EF1CB1"/>
    <w:rsid w:val="00F676DF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D5"/>
  </w:style>
  <w:style w:type="paragraph" w:styleId="Footer">
    <w:name w:val="footer"/>
    <w:basedOn w:val="Normal"/>
    <w:link w:val="Foot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QP12authornames">
    <w:name w:val="AQP_1.2_authornames"/>
    <w:basedOn w:val="Normal"/>
    <w:next w:val="Normal"/>
    <w:qFormat/>
    <w:rsid w:val="00BF4992"/>
    <w:pPr>
      <w:adjustRightInd w:val="0"/>
      <w:snapToGrid w:val="0"/>
      <w:spacing w:after="120" w:line="276" w:lineRule="auto"/>
    </w:pPr>
    <w:rPr>
      <w:rFonts w:ascii="Times New Roman" w:eastAsia="Times New Roman" w:hAnsi="Times New Roman" w:cs="Times New Roman"/>
      <w:b/>
      <w:color w:val="000000"/>
      <w:sz w:val="20"/>
      <w:szCs w:val="22"/>
      <w:lang w:val="en-US" w:eastAsia="de-DE" w:bidi="en-US"/>
    </w:rPr>
  </w:style>
  <w:style w:type="paragraph" w:customStyle="1" w:styleId="AQP13affiliations">
    <w:name w:val="AQP_1.3_affiliations"/>
    <w:basedOn w:val="Normal"/>
    <w:qFormat/>
    <w:rsid w:val="00BF4992"/>
    <w:pPr>
      <w:adjustRightInd w:val="0"/>
      <w:snapToGrid w:val="0"/>
      <w:spacing w:line="200" w:lineRule="atLeast"/>
      <w:ind w:left="311" w:hanging="198"/>
    </w:pPr>
    <w:rPr>
      <w:rFonts w:ascii="Times New Roman" w:eastAsia="Times New Roman" w:hAnsi="Times New Roman" w:cs="Times New Roman"/>
      <w:color w:val="000000"/>
      <w:sz w:val="18"/>
      <w:szCs w:val="18"/>
      <w:lang w:val="en-US" w:eastAsia="de-DE" w:bidi="en-US"/>
    </w:rPr>
  </w:style>
  <w:style w:type="paragraph" w:customStyle="1" w:styleId="Default">
    <w:name w:val="Default"/>
    <w:rsid w:val="00013DB9"/>
    <w:pPr>
      <w:autoSpaceDE w:val="0"/>
      <w:autoSpaceDN w:val="0"/>
      <w:adjustRightInd w:val="0"/>
    </w:pPr>
    <w:rPr>
      <w:rFonts w:ascii="Arial" w:eastAsia="SimSun" w:hAnsi="Arial" w:cs="Arial"/>
      <w:color w:val="000000"/>
      <w:lang w:val="en-US" w:eastAsia="ja-JP"/>
    </w:rPr>
  </w:style>
  <w:style w:type="paragraph" w:customStyle="1" w:styleId="AQP21heading1">
    <w:name w:val="AQP_2.1_heading1"/>
    <w:basedOn w:val="Normal"/>
    <w:qFormat/>
    <w:rsid w:val="00B95B29"/>
    <w:pPr>
      <w:kinsoku w:val="0"/>
      <w:overflowPunct w:val="0"/>
      <w:autoSpaceDE w:val="0"/>
      <w:autoSpaceDN w:val="0"/>
      <w:adjustRightInd w:val="0"/>
      <w:snapToGrid w:val="0"/>
      <w:spacing w:before="240" w:after="240" w:line="276" w:lineRule="auto"/>
      <w:outlineLvl w:val="0"/>
    </w:pPr>
    <w:rPr>
      <w:rFonts w:ascii="Times New Roman" w:eastAsia="Times New Roman" w:hAnsi="Times New Roman" w:cs="Times New Roman"/>
      <w:b/>
      <w:noProof/>
      <w:snapToGrid w:val="0"/>
      <w:szCs w:val="22"/>
      <w:lang w:val="en-US" w:eastAsia="zh-CN" w:bidi="en-US"/>
    </w:rPr>
  </w:style>
  <w:style w:type="paragraph" w:customStyle="1" w:styleId="AQP37itemize">
    <w:name w:val="AQP_3.7_itemize"/>
    <w:basedOn w:val="Normal"/>
    <w:qFormat/>
    <w:rsid w:val="008F7F77"/>
    <w:pPr>
      <w:numPr>
        <w:numId w:val="2"/>
      </w:numPr>
      <w:adjustRightInd w:val="0"/>
      <w:snapToGrid w:val="0"/>
      <w:spacing w:line="276" w:lineRule="auto"/>
      <w:ind w:left="425" w:hanging="425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User</cp:lastModifiedBy>
  <cp:revision>4</cp:revision>
  <dcterms:created xsi:type="dcterms:W3CDTF">2022-03-31T16:45:00Z</dcterms:created>
  <dcterms:modified xsi:type="dcterms:W3CDTF">2022-03-31T17:11:00Z</dcterms:modified>
</cp:coreProperties>
</file>