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8924" w14:textId="644FFECE" w:rsidR="008E0DE1" w:rsidRPr="00CA258B" w:rsidRDefault="00B12579" w:rsidP="008E0DE1">
      <w:pPr>
        <w:pStyle w:val="Author"/>
        <w:spacing w:before="0"/>
        <w:rPr>
          <w:lang w:val="en-GB"/>
        </w:rPr>
      </w:pPr>
      <w:r w:rsidRPr="00B12579">
        <w:rPr>
          <w:rFonts w:eastAsia="Times New Roman"/>
          <w:sz w:val="28"/>
          <w:lang w:val="en-GB"/>
        </w:rPr>
        <w:t>Authentication of green as</w:t>
      </w:r>
      <w:bookmarkStart w:id="0" w:name="_GoBack"/>
      <w:bookmarkEnd w:id="0"/>
      <w:r w:rsidRPr="00B12579">
        <w:rPr>
          <w:rFonts w:eastAsia="Times New Roman"/>
          <w:sz w:val="28"/>
          <w:lang w:val="en-GB"/>
        </w:rPr>
        <w:t xml:space="preserve">paragus of the </w:t>
      </w:r>
      <w:proofErr w:type="spellStart"/>
      <w:r w:rsidRPr="00B12579">
        <w:rPr>
          <w:rFonts w:eastAsia="Times New Roman"/>
          <w:sz w:val="28"/>
          <w:lang w:val="en-GB"/>
        </w:rPr>
        <w:t>Huétor-Tájar</w:t>
      </w:r>
      <w:proofErr w:type="spellEnd"/>
      <w:r w:rsidRPr="00B12579">
        <w:rPr>
          <w:rFonts w:eastAsia="Times New Roman"/>
          <w:sz w:val="28"/>
          <w:lang w:val="en-GB"/>
        </w:rPr>
        <w:t xml:space="preserve"> population variety by NIRS spectroscopy</w:t>
      </w:r>
    </w:p>
    <w:p w14:paraId="2FD5D949" w14:textId="5F20C052" w:rsidR="008E0DE1" w:rsidRPr="00B12579" w:rsidRDefault="00B12579" w:rsidP="008E0DE1">
      <w:pPr>
        <w:pStyle w:val="Author"/>
        <w:spacing w:before="0"/>
        <w:rPr>
          <w:b w:val="0"/>
          <w:vertAlign w:val="superscript"/>
          <w:lang w:val="es-ES"/>
        </w:rPr>
      </w:pPr>
      <w:r w:rsidRPr="00B12579">
        <w:rPr>
          <w:lang w:val="es-ES"/>
        </w:rPr>
        <w:t>Víctor M. Fernández-Cabanás</w:t>
      </w:r>
      <w:r w:rsidR="008E0DE1" w:rsidRPr="00B12579">
        <w:rPr>
          <w:b w:val="0"/>
          <w:vertAlign w:val="superscript"/>
          <w:lang w:val="es-ES"/>
        </w:rPr>
        <w:t>1*</w:t>
      </w:r>
      <w:r w:rsidR="008E0DE1" w:rsidRPr="00B12579">
        <w:rPr>
          <w:lang w:val="es-ES"/>
        </w:rPr>
        <w:t xml:space="preserve">, </w:t>
      </w:r>
      <w:r w:rsidRPr="00B12579">
        <w:rPr>
          <w:lang w:val="es-ES"/>
        </w:rPr>
        <w:t>Pedro Cermeño</w:t>
      </w:r>
      <w:r w:rsidR="008E0DE1" w:rsidRPr="00B12579">
        <w:rPr>
          <w:b w:val="0"/>
          <w:vertAlign w:val="superscript"/>
          <w:lang w:val="es-ES"/>
        </w:rPr>
        <w:t>2</w:t>
      </w:r>
    </w:p>
    <w:p w14:paraId="39FD89A1" w14:textId="77777777" w:rsidR="008E0DE1" w:rsidRPr="00B12579" w:rsidRDefault="008E0DE1" w:rsidP="008E0DE1">
      <w:pPr>
        <w:pStyle w:val="Author"/>
        <w:spacing w:before="0"/>
        <w:rPr>
          <w:b w:val="0"/>
          <w:vertAlign w:val="superscript"/>
          <w:lang w:val="es-ES"/>
        </w:rPr>
      </w:pPr>
    </w:p>
    <w:p w14:paraId="4E95C399" w14:textId="0CC01C54" w:rsidR="008E0DE1" w:rsidRPr="00B12579" w:rsidRDefault="008E0DE1" w:rsidP="008E0DE1">
      <w:pPr>
        <w:pStyle w:val="Affiliation"/>
        <w:spacing w:before="0"/>
        <w:rPr>
          <w:vertAlign w:val="superscript"/>
          <w:lang w:val="es-ES"/>
        </w:rPr>
      </w:pPr>
      <w:r w:rsidRPr="00B12579">
        <w:rPr>
          <w:vertAlign w:val="superscript"/>
          <w:lang w:val="es-ES"/>
        </w:rPr>
        <w:t>1</w:t>
      </w:r>
      <w:r w:rsidRPr="00B12579">
        <w:rPr>
          <w:lang w:val="es-ES"/>
        </w:rPr>
        <w:t xml:space="preserve"> </w:t>
      </w:r>
      <w:r w:rsidR="00B12579" w:rsidRPr="00B12579">
        <w:rPr>
          <w:lang w:val="es-ES"/>
        </w:rPr>
        <w:t xml:space="preserve">Dpto. Agronomía. Universidad de Sevilla. ETSIA, Ctra. Utrera km.1, 41013. </w:t>
      </w:r>
      <w:proofErr w:type="spellStart"/>
      <w:r w:rsidR="00B12579" w:rsidRPr="00B12579">
        <w:rPr>
          <w:lang w:val="es-ES"/>
        </w:rPr>
        <w:t>Seville</w:t>
      </w:r>
      <w:proofErr w:type="spellEnd"/>
      <w:r w:rsidR="00B12579" w:rsidRPr="00B12579">
        <w:rPr>
          <w:lang w:val="es-ES"/>
        </w:rPr>
        <w:t xml:space="preserve">. </w:t>
      </w:r>
      <w:proofErr w:type="spellStart"/>
      <w:r w:rsidR="00B12579" w:rsidRPr="00B12579">
        <w:rPr>
          <w:lang w:val="es-ES"/>
        </w:rPr>
        <w:t>Spain</w:t>
      </w:r>
      <w:proofErr w:type="spellEnd"/>
      <w:r w:rsidR="00B12579" w:rsidRPr="00B12579">
        <w:rPr>
          <w:lang w:val="es-ES"/>
        </w:rPr>
        <w:t>. E-mail: victorf@us.es</w:t>
      </w:r>
    </w:p>
    <w:p w14:paraId="627DA3D0" w14:textId="0FDF4DC5" w:rsidR="008E0DE1" w:rsidRPr="00B12579" w:rsidRDefault="008E0DE1" w:rsidP="00B12579">
      <w:pPr>
        <w:pStyle w:val="Affiliation"/>
        <w:rPr>
          <w:lang w:val="es-ES"/>
        </w:rPr>
      </w:pPr>
      <w:r w:rsidRPr="00B12579">
        <w:rPr>
          <w:vertAlign w:val="superscript"/>
          <w:lang w:val="es-ES"/>
        </w:rPr>
        <w:t xml:space="preserve">2 </w:t>
      </w:r>
      <w:r w:rsidR="00B12579" w:rsidRPr="00B12579">
        <w:rPr>
          <w:szCs w:val="22"/>
          <w:lang w:val="es-ES"/>
        </w:rPr>
        <w:t>CIFA Las Torres-</w:t>
      </w:r>
      <w:proofErr w:type="spellStart"/>
      <w:r w:rsidR="00B12579" w:rsidRPr="00B12579">
        <w:rPr>
          <w:szCs w:val="22"/>
          <w:lang w:val="es-ES"/>
        </w:rPr>
        <w:t>Tomejil</w:t>
      </w:r>
      <w:proofErr w:type="spellEnd"/>
      <w:r w:rsidR="00B12579" w:rsidRPr="00B12579">
        <w:rPr>
          <w:szCs w:val="22"/>
          <w:lang w:val="es-ES"/>
        </w:rPr>
        <w:t>.</w:t>
      </w:r>
      <w:r w:rsidR="00B12579">
        <w:rPr>
          <w:szCs w:val="22"/>
          <w:lang w:val="es-ES"/>
        </w:rPr>
        <w:t xml:space="preserve"> </w:t>
      </w:r>
      <w:r w:rsidR="00B12579" w:rsidRPr="00B12579">
        <w:rPr>
          <w:szCs w:val="22"/>
          <w:lang w:val="es-ES"/>
        </w:rPr>
        <w:t xml:space="preserve"> </w:t>
      </w:r>
      <w:r w:rsidR="00B12579" w:rsidRPr="00B12579">
        <w:rPr>
          <w:szCs w:val="22"/>
          <w:lang w:val="es-ES"/>
        </w:rPr>
        <w:t xml:space="preserve">Alcalá del Río, </w:t>
      </w:r>
      <w:proofErr w:type="spellStart"/>
      <w:r w:rsidR="00B12579" w:rsidRPr="00B12579">
        <w:rPr>
          <w:szCs w:val="22"/>
          <w:lang w:val="es-ES"/>
        </w:rPr>
        <w:t>Seville</w:t>
      </w:r>
      <w:proofErr w:type="spellEnd"/>
      <w:r w:rsidR="00B12579" w:rsidRPr="00B12579">
        <w:rPr>
          <w:szCs w:val="22"/>
          <w:lang w:val="es-ES"/>
        </w:rPr>
        <w:t xml:space="preserve">, </w:t>
      </w:r>
      <w:proofErr w:type="spellStart"/>
      <w:r w:rsidR="00B12579" w:rsidRPr="00B12579">
        <w:rPr>
          <w:szCs w:val="22"/>
          <w:lang w:val="es-ES"/>
        </w:rPr>
        <w:t>Spain</w:t>
      </w:r>
      <w:proofErr w:type="spellEnd"/>
      <w:r w:rsidR="00B12579" w:rsidRPr="00B12579">
        <w:rPr>
          <w:szCs w:val="22"/>
          <w:lang w:val="es-ES"/>
        </w:rPr>
        <w:t>. pedro.cermeno@juntadeandalucia.es</w:t>
      </w:r>
      <w:r w:rsidRPr="00B12579">
        <w:rPr>
          <w:szCs w:val="22"/>
          <w:lang w:val="es-ES"/>
        </w:rPr>
        <w:br/>
      </w:r>
      <w:r w:rsidRPr="00B12579">
        <w:rPr>
          <w:lang w:val="es-ES"/>
        </w:rPr>
        <w:t>*</w:t>
      </w:r>
      <w:proofErr w:type="spellStart"/>
      <w:r w:rsidRPr="00B12579">
        <w:rPr>
          <w:lang w:val="es-ES"/>
        </w:rPr>
        <w:t>Corresponding</w:t>
      </w:r>
      <w:proofErr w:type="spellEnd"/>
      <w:r w:rsidRPr="00B12579">
        <w:rPr>
          <w:lang w:val="es-ES"/>
        </w:rPr>
        <w:t xml:space="preserve"> </w:t>
      </w:r>
      <w:proofErr w:type="spellStart"/>
      <w:r w:rsidRPr="00B12579">
        <w:rPr>
          <w:lang w:val="es-ES"/>
        </w:rPr>
        <w:t>author</w:t>
      </w:r>
      <w:proofErr w:type="spellEnd"/>
    </w:p>
    <w:p w14:paraId="694EEDD6" w14:textId="77777777" w:rsidR="007C1D24" w:rsidRPr="007C1D24" w:rsidRDefault="007C1D24" w:rsidP="007C1D24">
      <w:pPr>
        <w:pStyle w:val="AbstractBodyText"/>
        <w:rPr>
          <w:lang w:val="en-GB"/>
        </w:rPr>
      </w:pPr>
      <w:r w:rsidRPr="007C1D24">
        <w:rPr>
          <w:lang w:val="en-GB"/>
        </w:rPr>
        <w:t xml:space="preserve">The </w:t>
      </w:r>
      <w:proofErr w:type="spellStart"/>
      <w:r w:rsidRPr="007C1D24">
        <w:rPr>
          <w:lang w:val="en-GB"/>
        </w:rPr>
        <w:t>Huétor-Tájar</w:t>
      </w:r>
      <w:proofErr w:type="spellEnd"/>
      <w:r w:rsidRPr="007C1D24">
        <w:rPr>
          <w:lang w:val="en-GB"/>
        </w:rPr>
        <w:t xml:space="preserve"> asparagus is regulated by a Specific Quality Denomination and by a Protected Geographical Indication within the European Union. In order to develop a qualitative model that allows discriminating this product from the commercial hybrids of green asparagus produced worldwide, NIRS spectra were collected from samples of freeze-dried shoots of 85 genotypes from </w:t>
      </w:r>
      <w:proofErr w:type="spellStart"/>
      <w:r w:rsidRPr="007C1D24">
        <w:rPr>
          <w:lang w:val="en-GB"/>
        </w:rPr>
        <w:t>Huétor-Tájar</w:t>
      </w:r>
      <w:proofErr w:type="spellEnd"/>
      <w:r w:rsidRPr="007C1D24">
        <w:rPr>
          <w:lang w:val="en-GB"/>
        </w:rPr>
        <w:t xml:space="preserve"> and 105 samples of hybrid asparagus from 35 cultivars.</w:t>
      </w:r>
    </w:p>
    <w:p w14:paraId="1407173E" w14:textId="77777777" w:rsidR="007C1D24" w:rsidRPr="007C1D24" w:rsidRDefault="007C1D24" w:rsidP="007C1D24">
      <w:pPr>
        <w:pStyle w:val="AbstractBodyText"/>
        <w:rPr>
          <w:lang w:val="en-GB"/>
        </w:rPr>
      </w:pPr>
      <w:r w:rsidRPr="007C1D24">
        <w:rPr>
          <w:lang w:val="en-GB"/>
        </w:rPr>
        <w:t>The qualitative analysis model used in this work has been the discriminant analysis based on partial least squares regression (MPLS2). The discriminant models developed allowed to correctly classify 98.31% of the samples, with 1.69% of samples with uncertain classification.</w:t>
      </w:r>
    </w:p>
    <w:p w14:paraId="3ACD73CD" w14:textId="147E39F7" w:rsidR="008E0DE1" w:rsidRPr="00CA258B" w:rsidRDefault="007C1D24" w:rsidP="007C1D24">
      <w:pPr>
        <w:pStyle w:val="AbstractBodyText"/>
        <w:rPr>
          <w:lang w:val="en-GB"/>
        </w:rPr>
      </w:pPr>
      <w:r w:rsidRPr="007C1D24">
        <w:rPr>
          <w:lang w:val="en-GB"/>
        </w:rPr>
        <w:t xml:space="preserve">It should be noted that no sample of the </w:t>
      </w:r>
      <w:proofErr w:type="spellStart"/>
      <w:r w:rsidRPr="007C1D24">
        <w:rPr>
          <w:lang w:val="en-GB"/>
        </w:rPr>
        <w:t>Huétor-Tájar</w:t>
      </w:r>
      <w:proofErr w:type="spellEnd"/>
      <w:r w:rsidRPr="007C1D24">
        <w:rPr>
          <w:lang w:val="en-GB"/>
        </w:rPr>
        <w:t xml:space="preserve"> population variety was classified as a global hybrid and vice versa. This result could be of great interest for the control of the productions regulated by the specific denomination of this crop.</w:t>
      </w:r>
    </w:p>
    <w:p w14:paraId="76E0424E" w14:textId="0B0814D8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7C1D24" w:rsidRPr="007C1D24">
        <w:rPr>
          <w:lang w:val="en-GB"/>
        </w:rPr>
        <w:t>Asparagus, NIRS, authentication</w:t>
      </w:r>
    </w:p>
    <w:sectPr w:rsidR="008E0DE1" w:rsidRPr="00CA258B" w:rsidSect="00D30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A5A7" w14:textId="77777777" w:rsidR="004B5BA8" w:rsidRDefault="004B5BA8" w:rsidP="001451D5">
      <w:r>
        <w:separator/>
      </w:r>
    </w:p>
  </w:endnote>
  <w:endnote w:type="continuationSeparator" w:id="0">
    <w:p w14:paraId="3CDA987B" w14:textId="77777777" w:rsidR="004B5BA8" w:rsidRDefault="004B5BA8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08E5" w14:textId="77777777" w:rsidR="001E1370" w:rsidRDefault="001E13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D129" w14:textId="60316294" w:rsidR="00F676DF" w:rsidRDefault="001E1370" w:rsidP="008237A8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867A" w14:textId="77777777" w:rsidR="001E1370" w:rsidRDefault="001E1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AFA6" w14:textId="77777777" w:rsidR="004B5BA8" w:rsidRDefault="004B5BA8" w:rsidP="001451D5">
      <w:r>
        <w:separator/>
      </w:r>
    </w:p>
  </w:footnote>
  <w:footnote w:type="continuationSeparator" w:id="0">
    <w:p w14:paraId="5CC8F9CF" w14:textId="77777777" w:rsidR="004B5BA8" w:rsidRDefault="004B5BA8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9EC4" w14:textId="77777777" w:rsidR="001E1370" w:rsidRDefault="001E13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2BF2" w14:textId="539391BE" w:rsidR="001451D5" w:rsidRDefault="00EA5404" w:rsidP="001451D5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7882" w14:textId="77777777" w:rsidR="001E1370" w:rsidRDefault="001E1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27495"/>
    <w:rsid w:val="000F20FA"/>
    <w:rsid w:val="001451D5"/>
    <w:rsid w:val="00172D9B"/>
    <w:rsid w:val="001E1370"/>
    <w:rsid w:val="001F437F"/>
    <w:rsid w:val="002B663A"/>
    <w:rsid w:val="00407014"/>
    <w:rsid w:val="004318F6"/>
    <w:rsid w:val="00463CE5"/>
    <w:rsid w:val="004708CE"/>
    <w:rsid w:val="004B5BA8"/>
    <w:rsid w:val="005A40A6"/>
    <w:rsid w:val="006203E5"/>
    <w:rsid w:val="006A0CCE"/>
    <w:rsid w:val="006E0B1F"/>
    <w:rsid w:val="00736FAE"/>
    <w:rsid w:val="007908DF"/>
    <w:rsid w:val="007C1D24"/>
    <w:rsid w:val="007C2F11"/>
    <w:rsid w:val="008000F9"/>
    <w:rsid w:val="008237A8"/>
    <w:rsid w:val="008E0DE1"/>
    <w:rsid w:val="00993C62"/>
    <w:rsid w:val="009F576C"/>
    <w:rsid w:val="009F663A"/>
    <w:rsid w:val="00B12579"/>
    <w:rsid w:val="00B428FD"/>
    <w:rsid w:val="00BA3B4A"/>
    <w:rsid w:val="00BD3B2F"/>
    <w:rsid w:val="00C63187"/>
    <w:rsid w:val="00CB4956"/>
    <w:rsid w:val="00CC52C2"/>
    <w:rsid w:val="00D308EA"/>
    <w:rsid w:val="00E737DC"/>
    <w:rsid w:val="00EA5404"/>
    <w:rsid w:val="00EB070E"/>
    <w:rsid w:val="00EE2BA5"/>
    <w:rsid w:val="00EF1CB1"/>
    <w:rsid w:val="00F676D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1D5"/>
  </w:style>
  <w:style w:type="paragraph" w:styleId="Piedepgina">
    <w:name w:val="footer"/>
    <w:basedOn w:val="Normal"/>
    <w:link w:val="Piedepgina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Víctor F</cp:lastModifiedBy>
  <cp:revision>11</cp:revision>
  <dcterms:created xsi:type="dcterms:W3CDTF">2022-02-01T11:01:00Z</dcterms:created>
  <dcterms:modified xsi:type="dcterms:W3CDTF">2022-03-27T02:16:00Z</dcterms:modified>
</cp:coreProperties>
</file>